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60723E" w:rsidRDefault="00374108" w:rsidP="00BC1378">
      <w:pPr>
        <w:pStyle w:val="Nagwek1"/>
        <w:spacing w:line="276" w:lineRule="auto"/>
        <w:ind w:left="0"/>
        <w:rPr>
          <w:rFonts w:asciiTheme="minorHAnsi" w:hAnsiTheme="minorHAnsi" w:cstheme="minorHAnsi"/>
          <w:b w:val="0"/>
          <w:bCs w:val="0"/>
          <w:sz w:val="20"/>
        </w:rPr>
      </w:pPr>
      <w:r>
        <w:rPr>
          <w:rFonts w:asciiTheme="minorHAnsi" w:hAnsiTheme="minorHAnsi" w:cstheme="minorHAnsi"/>
          <w:b w:val="0"/>
          <w:bCs w:val="0"/>
          <w:sz w:val="20"/>
        </w:rPr>
        <w:t>02.10</w:t>
      </w:r>
      <w:r w:rsidR="00700AEA" w:rsidRPr="0060723E">
        <w:rPr>
          <w:rFonts w:asciiTheme="minorHAnsi" w:hAnsiTheme="minorHAnsi" w:cstheme="minorHAnsi"/>
          <w:b w:val="0"/>
          <w:bCs w:val="0"/>
          <w:sz w:val="20"/>
        </w:rPr>
        <w:t>.2017</w:t>
      </w:r>
    </w:p>
    <w:p w:rsidR="006A2F73" w:rsidRPr="0060723E" w:rsidRDefault="006A2F73" w:rsidP="00BC1378">
      <w:pPr>
        <w:pStyle w:val="Nagwek1"/>
        <w:spacing w:line="276" w:lineRule="auto"/>
        <w:ind w:left="0"/>
        <w:rPr>
          <w:rFonts w:asciiTheme="minorHAnsi" w:hAnsiTheme="minorHAnsi" w:cstheme="minorHAnsi"/>
          <w:b w:val="0"/>
          <w:bCs w:val="0"/>
          <w:sz w:val="22"/>
          <w:szCs w:val="22"/>
        </w:rPr>
      </w:pPr>
      <w:r w:rsidRPr="0060723E">
        <w:rPr>
          <w:rFonts w:asciiTheme="minorHAnsi" w:hAnsiTheme="minorHAnsi" w:cstheme="minorHAnsi"/>
          <w:b w:val="0"/>
          <w:bCs w:val="0"/>
          <w:sz w:val="20"/>
          <w:szCs w:val="22"/>
        </w:rPr>
        <w:t>Informacja prasowa portalu</w:t>
      </w:r>
    </w:p>
    <w:p w:rsidR="006A2F73" w:rsidRPr="0060723E" w:rsidRDefault="00884F06" w:rsidP="00BC1378">
      <w:pPr>
        <w:spacing w:line="276" w:lineRule="auto"/>
        <w:rPr>
          <w:rFonts w:asciiTheme="minorHAnsi" w:hAnsiTheme="minorHAnsi" w:cstheme="minorHAnsi"/>
          <w:sz w:val="22"/>
          <w:szCs w:val="22"/>
        </w:rPr>
      </w:pPr>
      <w:r w:rsidRPr="0060723E">
        <w:rPr>
          <w:rFonts w:asciiTheme="minorHAnsi" w:hAnsiTheme="minorHAnsi" w:cstheme="minorHAnsi"/>
          <w:noProof/>
          <w:lang w:eastAsia="pl-PL"/>
        </w:rPr>
        <w:drawing>
          <wp:inline distT="0" distB="0" distL="0" distR="0" wp14:anchorId="25F31D6D" wp14:editId="7ABC9EF5">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60723E" w:rsidRDefault="006D03DA" w:rsidP="00BC1378">
      <w:pPr>
        <w:pStyle w:val="Tekstpodstawowy2"/>
        <w:tabs>
          <w:tab w:val="left" w:pos="7560"/>
        </w:tabs>
        <w:spacing w:line="276" w:lineRule="auto"/>
        <w:rPr>
          <w:rFonts w:asciiTheme="minorHAnsi" w:hAnsiTheme="minorHAnsi" w:cstheme="minorHAnsi"/>
          <w:b/>
          <w:bCs/>
        </w:rPr>
      </w:pPr>
      <w:r w:rsidRPr="0060723E">
        <w:rPr>
          <w:rFonts w:asciiTheme="minorHAnsi" w:hAnsiTheme="minorHAnsi" w:cstheme="minorHAnsi"/>
          <w:b/>
          <w:bCs/>
        </w:rPr>
        <w:t>Pytania i dodatkowe informacje:</w:t>
      </w:r>
    </w:p>
    <w:bookmarkStart w:id="0" w:name="_GoBack"/>
    <w:bookmarkEnd w:id="0"/>
    <w:p w:rsidR="006D03DA" w:rsidRPr="0060723E" w:rsidRDefault="00374108" w:rsidP="00BC1378">
      <w:pPr>
        <w:pStyle w:val="Tekstpodstawowy"/>
        <w:tabs>
          <w:tab w:val="left" w:pos="3686"/>
          <w:tab w:val="left" w:pos="7560"/>
        </w:tabs>
        <w:spacing w:line="276" w:lineRule="auto"/>
        <w:jc w:val="right"/>
        <w:rPr>
          <w:rFonts w:asciiTheme="minorHAnsi" w:hAnsiTheme="minorHAnsi" w:cstheme="minorHAnsi"/>
          <w:b w:val="0"/>
          <w:color w:val="000080"/>
          <w:sz w:val="20"/>
        </w:rPr>
      </w:pPr>
      <w:r>
        <w:rPr>
          <w:rFonts w:asciiTheme="minorHAnsi" w:hAnsiTheme="minorHAnsi" w:cstheme="minorHAnsi"/>
          <w:b w:val="0"/>
          <w:sz w:val="20"/>
        </w:rPr>
        <w:fldChar w:fldCharType="begin"/>
      </w:r>
      <w:r>
        <w:rPr>
          <w:rFonts w:asciiTheme="minorHAnsi" w:hAnsiTheme="minorHAnsi" w:cstheme="minorHAnsi"/>
          <w:b w:val="0"/>
          <w:sz w:val="20"/>
        </w:rPr>
        <w:instrText xml:space="preserve"> HYPERLINK "mailto:</w:instrText>
      </w:r>
      <w:r w:rsidRPr="00374108">
        <w:rPr>
          <w:rFonts w:asciiTheme="minorHAnsi" w:hAnsiTheme="minorHAnsi" w:cstheme="minorHAnsi"/>
          <w:b w:val="0"/>
          <w:sz w:val="20"/>
        </w:rPr>
        <w:instrText>redakcja@sedlak.pl</w:instrText>
      </w:r>
      <w:r>
        <w:rPr>
          <w:rFonts w:asciiTheme="minorHAnsi" w:hAnsiTheme="minorHAnsi" w:cstheme="minorHAnsi"/>
          <w:b w:val="0"/>
          <w:sz w:val="20"/>
        </w:rPr>
        <w:instrText xml:space="preserve">" </w:instrText>
      </w:r>
      <w:r>
        <w:rPr>
          <w:rFonts w:asciiTheme="minorHAnsi" w:hAnsiTheme="minorHAnsi" w:cstheme="minorHAnsi"/>
          <w:b w:val="0"/>
          <w:sz w:val="20"/>
        </w:rPr>
        <w:fldChar w:fldCharType="separate"/>
      </w:r>
      <w:r w:rsidRPr="0036717B">
        <w:rPr>
          <w:rStyle w:val="Hipercze"/>
          <w:rFonts w:asciiTheme="minorHAnsi" w:hAnsiTheme="minorHAnsi" w:cstheme="minorHAnsi"/>
          <w:b w:val="0"/>
          <w:sz w:val="20"/>
        </w:rPr>
        <w:t>redakcja@sedlak.pl</w:t>
      </w:r>
      <w:r>
        <w:rPr>
          <w:rFonts w:asciiTheme="minorHAnsi" w:hAnsiTheme="minorHAnsi" w:cstheme="minorHAnsi"/>
          <w:b w:val="0"/>
          <w:sz w:val="20"/>
        </w:rPr>
        <w:fldChar w:fldCharType="end"/>
      </w:r>
    </w:p>
    <w:p w:rsidR="000D470B" w:rsidRPr="0060723E" w:rsidRDefault="000D470B" w:rsidP="00C53DE9">
      <w:pPr>
        <w:spacing w:line="276" w:lineRule="auto"/>
        <w:jc w:val="center"/>
        <w:rPr>
          <w:rFonts w:asciiTheme="minorHAnsi" w:eastAsia="Calibri" w:hAnsiTheme="minorHAnsi" w:cstheme="minorHAnsi"/>
          <w:b/>
          <w:color w:val="002060"/>
          <w:sz w:val="40"/>
          <w:szCs w:val="40"/>
        </w:rPr>
      </w:pPr>
    </w:p>
    <w:p w:rsidR="0006128E" w:rsidRPr="0060723E" w:rsidRDefault="0060723E" w:rsidP="0060723E">
      <w:pPr>
        <w:jc w:val="center"/>
        <w:rPr>
          <w:rFonts w:asciiTheme="minorHAnsi" w:hAnsiTheme="minorHAnsi" w:cstheme="minorHAnsi"/>
          <w:b/>
          <w:color w:val="002060"/>
          <w:sz w:val="40"/>
          <w:szCs w:val="40"/>
        </w:rPr>
      </w:pPr>
      <w:r w:rsidRPr="0060723E">
        <w:rPr>
          <w:rFonts w:asciiTheme="minorHAnsi" w:hAnsiTheme="minorHAnsi" w:cstheme="minorHAnsi"/>
          <w:b/>
          <w:color w:val="002060"/>
          <w:sz w:val="40"/>
          <w:szCs w:val="40"/>
        </w:rPr>
        <w:t>ZAROBKI KOBIET ŚWIADCZĄCYCH PŁATNE USŁUGI SEKSUALNE W 2017 ROKU</w:t>
      </w:r>
    </w:p>
    <w:p w:rsidR="0006128E" w:rsidRPr="0060723E" w:rsidRDefault="0006128E" w:rsidP="0006128E">
      <w:pPr>
        <w:tabs>
          <w:tab w:val="left" w:pos="-720"/>
          <w:tab w:val="left" w:pos="0"/>
          <w:tab w:val="left" w:pos="720"/>
          <w:tab w:val="left" w:pos="1440"/>
          <w:tab w:val="left" w:pos="2160"/>
          <w:tab w:val="left" w:pos="2880"/>
          <w:tab w:val="left" w:pos="3600"/>
          <w:tab w:val="left" w:pos="4320"/>
        </w:tabs>
        <w:autoSpaceDE w:val="0"/>
        <w:autoSpaceDN w:val="0"/>
        <w:adjustRightInd w:val="0"/>
        <w:jc w:val="right"/>
        <w:rPr>
          <w:rFonts w:asciiTheme="minorHAnsi" w:hAnsiTheme="minorHAnsi" w:cstheme="minorHAnsi"/>
          <w:i/>
        </w:rPr>
      </w:pPr>
    </w:p>
    <w:p w:rsidR="0006128E" w:rsidRPr="0060723E" w:rsidRDefault="0006128E" w:rsidP="0006128E">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inorHAnsi" w:hAnsiTheme="minorHAnsi" w:cstheme="minorHAnsi"/>
          <w:i/>
        </w:rPr>
      </w:pPr>
    </w:p>
    <w:p w:rsidR="0006128E" w:rsidRDefault="0060723E" w:rsidP="0062457F">
      <w:pPr>
        <w:pStyle w:val="NormalnyWeb"/>
        <w:spacing w:before="0" w:beforeAutospacing="0" w:after="0" w:afterAutospacing="0" w:line="276" w:lineRule="auto"/>
        <w:jc w:val="both"/>
        <w:rPr>
          <w:rFonts w:asciiTheme="minorHAnsi" w:hAnsiTheme="minorHAnsi" w:cstheme="minorHAnsi"/>
          <w:b/>
        </w:rPr>
      </w:pPr>
      <w:r w:rsidRPr="0060723E">
        <w:rPr>
          <w:rFonts w:asciiTheme="minorHAnsi" w:hAnsiTheme="minorHAnsi" w:cstheme="minorHAnsi"/>
          <w:b/>
        </w:rPr>
        <w:t>Powszechnie przyjmuje się, że zarobki osób świadczących płatne usługi seksualne są wysokie. Działalność ta należy do szarej strefy i nie jest w żaden sposób rejestrowana. Trudno zatem o obiektywne źródła danych dotyczących zarobków tej grupy. Biznes ten przenosi się jednak w coraz większym stopniu do Internetu, gdzie Panie tej profesji publikują swoje ogłoszenia, wraz z cenami świadczonych usług. Zebraliśmy więc informacje z 10 635 ogłoszeń internetowych i na ich podstawie oszacowaliśmy średnie zarobki kobiet świadczących płatne usługi seksualne. Dane zostały zebrane w sierpniu 2017 roku.</w:t>
      </w:r>
    </w:p>
    <w:p w:rsidR="0062457F" w:rsidRPr="0060723E" w:rsidRDefault="0062457F" w:rsidP="0062457F">
      <w:pPr>
        <w:pStyle w:val="NormalnyWeb"/>
        <w:spacing w:before="0" w:beforeAutospacing="0" w:after="0" w:afterAutospacing="0" w:line="276" w:lineRule="auto"/>
        <w:jc w:val="both"/>
        <w:rPr>
          <w:rFonts w:asciiTheme="minorHAnsi" w:hAnsiTheme="minorHAnsi" w:cstheme="minorHAnsi"/>
          <w:b/>
        </w:rPr>
      </w:pPr>
    </w:p>
    <w:p w:rsidR="0060723E" w:rsidRPr="0060723E" w:rsidRDefault="0060723E" w:rsidP="0006128E">
      <w:pPr>
        <w:pStyle w:val="NormalnyWeb"/>
        <w:spacing w:before="0" w:beforeAutospacing="0" w:after="0" w:afterAutospacing="0" w:line="360"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b/>
          <w:color w:val="002060"/>
          <w:sz w:val="26"/>
          <w:szCs w:val="26"/>
        </w:rPr>
      </w:pPr>
      <w:r w:rsidRPr="0060723E">
        <w:rPr>
          <w:rFonts w:asciiTheme="minorHAnsi" w:hAnsiTheme="minorHAnsi" w:cstheme="minorHAnsi"/>
          <w:b/>
          <w:color w:val="002060"/>
          <w:sz w:val="26"/>
          <w:szCs w:val="26"/>
        </w:rPr>
        <w:t>Status prawny</w:t>
      </w: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Świadczenie usług seksualnych za pieniądze zgodnie z polskim prawem nie jest czynem zabronionym. Polski system prawny przyjmuje tzw. podejście abolicjonistyczne. Oznacza to, że tego typu działalność nie jest w żaden sposób ścigana ani karana. Z drugiej strony osoby pracujące w ten sposób nie mogą rejestrować swojej działalności ani podpisywać umów ze swoimi klientami. Taki stan rzeczy powoduje, że działalność ta jest poza kontrolą organów państwa.</w:t>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Również przepisy podatkowe nie nakładają obowiązku rozliczania się z fiskusem wobec kobiet oferujących płatne usługi seksualne. Zgodnie z Ustawą o Podatku Dochodowym od Osób Fizycznych, zyski osiągane w ten sposób są wyłączone z podstawy opodatkowania, gdyż nie mogą być przedmiotem prawnie skutecznej umowy.</w:t>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b/>
          <w:color w:val="002060"/>
          <w:sz w:val="26"/>
          <w:szCs w:val="26"/>
        </w:rPr>
      </w:pPr>
      <w:r w:rsidRPr="0060723E">
        <w:rPr>
          <w:rFonts w:asciiTheme="minorHAnsi" w:hAnsiTheme="minorHAnsi" w:cstheme="minorHAnsi"/>
        </w:rPr>
        <w:t xml:space="preserve">Warto również dodać, że zgodnie z polskim prawem zabronione są niektóre czyny związane ze świadczeniem opisywanych usług jak: stręczycielstwo (nakłanianie </w:t>
      </w:r>
      <w:r w:rsidRPr="0060723E">
        <w:rPr>
          <w:rFonts w:asciiTheme="minorHAnsi" w:hAnsiTheme="minorHAnsi" w:cstheme="minorHAnsi"/>
        </w:rPr>
        <w:lastRenderedPageBreak/>
        <w:t>innych do takiej działalności), sutenerstwo (czerpanie korzyści z działalności innych) i kuplerstwo (ułatwianie innym osobom świadczenia tego typu usług).</w:t>
      </w:r>
    </w:p>
    <w:p w:rsidR="0060723E" w:rsidRPr="0060723E" w:rsidRDefault="0060723E" w:rsidP="0060723E">
      <w:pPr>
        <w:spacing w:line="276" w:lineRule="auto"/>
        <w:jc w:val="both"/>
        <w:rPr>
          <w:rFonts w:asciiTheme="minorHAnsi" w:hAnsiTheme="minorHAnsi" w:cstheme="minorHAnsi"/>
          <w:color w:val="002060"/>
          <w:szCs w:val="26"/>
        </w:rPr>
      </w:pPr>
    </w:p>
    <w:p w:rsidR="0060723E" w:rsidRPr="0060723E" w:rsidRDefault="0060723E" w:rsidP="0060723E">
      <w:pPr>
        <w:spacing w:line="276" w:lineRule="auto"/>
        <w:jc w:val="both"/>
        <w:rPr>
          <w:rFonts w:asciiTheme="minorHAnsi" w:hAnsiTheme="minorHAnsi" w:cstheme="minorHAnsi"/>
          <w:b/>
          <w:color w:val="002060"/>
          <w:szCs w:val="26"/>
        </w:rPr>
      </w:pPr>
    </w:p>
    <w:p w:rsidR="0060723E" w:rsidRPr="0060723E" w:rsidRDefault="0060723E" w:rsidP="0060723E">
      <w:pPr>
        <w:spacing w:line="276" w:lineRule="auto"/>
        <w:jc w:val="both"/>
        <w:rPr>
          <w:rFonts w:asciiTheme="minorHAnsi" w:hAnsiTheme="minorHAnsi" w:cstheme="minorHAnsi"/>
          <w:b/>
          <w:color w:val="002060"/>
          <w:sz w:val="26"/>
          <w:szCs w:val="26"/>
        </w:rPr>
      </w:pPr>
      <w:r w:rsidRPr="0060723E">
        <w:rPr>
          <w:rFonts w:asciiTheme="minorHAnsi" w:hAnsiTheme="minorHAnsi" w:cstheme="minorHAnsi"/>
          <w:b/>
          <w:color w:val="002060"/>
          <w:sz w:val="26"/>
          <w:szCs w:val="26"/>
        </w:rPr>
        <w:t xml:space="preserve">Formy świadczenia </w:t>
      </w: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Świadczenie usług seksualnych przybiera różne formy i adresowane jest do różnego rodzaju klientów. Najbardziej znane są agencje towarzyskie. Funkcjonują one zwykle jako kluby wysokiej klasy, które adresowane są do zamożnych klientów. Poza świadczeniem usług seksualnych i pokrewnych jak np. striptiz czy masaż erotyczny, oferują one zwykłe usługi towarzyskie, jak przestrzeń do tańczenia czy bar z napojami alkoholowymi. Przez swoją ekskluzywność i szeroką ofertę, ceny – a co za tym idzie zarobki – w agencjach towarzyskich są najwyższe wśród wszystkich form świadczenia usług seksualnych. Z drugiej strony kobiety decydujące się na takie rozwiązanie muszą się liczyć z tym, że część przychodu przejmowana jest przez właścicieli lokalu.</w:t>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Inną formą płatnych usług seksualnych jest oferowanie ich na ulicy. Osoby, które wybrały to rozwiązanie szukają swoich klientów przy najbardziej ruchliwych drogach tranzytowych i wylotowych z miasta. W największych miastach znajdują się również  specjalne miejsca, gdzie kobiety pracujące w ten sposób mogą oczekiwać na swoich zmotoryzowanych klientów. Ten rodzaj usług cechuje się niską jakością, a co za tym idzie niskimi zarobkami.</w:t>
      </w:r>
    </w:p>
    <w:p w:rsidR="0060723E" w:rsidRP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Trzecim rodzajem płatnych usług seksualnych w Polsce są tzw. mieszkaniówki. Osoby te stanowią odrębna grupę, najczęściej niezwiązana z żadną większą organizacją. Kobiety te prowadzą swoją działalność najczęściej na własną rękę albo w porozumieniu z kilkoma innymi osobami pracującymi w ten sam sposób. Swoje usługi świadczą w wynajmowanych przez siebie mieszkaniach, natomiast klientów poszukują na portalach internetowych, gdzie publikują swoje ogłoszenia. Dzięki dyskretnej atmosferze i łatwości w dostępie do ogłoszeń ta forma zyskuje na popularności. Wysokość zarobków jest zróżnicowana, w zależności od jakości świadczonych usług i zamożności klientów, do których są one adresowane. Zebrane przez nas dane dotyczą głównie tej formy.</w:t>
      </w:r>
    </w:p>
    <w:p w:rsidR="0060723E" w:rsidRP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b/>
          <w:color w:val="002060"/>
          <w:szCs w:val="26"/>
        </w:rPr>
      </w:pPr>
    </w:p>
    <w:p w:rsidR="0062457F" w:rsidRDefault="0062457F" w:rsidP="0060723E">
      <w:pPr>
        <w:spacing w:line="276" w:lineRule="auto"/>
        <w:jc w:val="both"/>
        <w:rPr>
          <w:rFonts w:asciiTheme="minorHAnsi" w:hAnsiTheme="minorHAnsi" w:cstheme="minorHAnsi"/>
          <w:b/>
          <w:color w:val="002060"/>
          <w:szCs w:val="26"/>
        </w:rPr>
      </w:pPr>
    </w:p>
    <w:p w:rsidR="0062457F" w:rsidRPr="0060723E" w:rsidRDefault="0062457F" w:rsidP="0060723E">
      <w:pPr>
        <w:spacing w:line="276" w:lineRule="auto"/>
        <w:jc w:val="both"/>
        <w:rPr>
          <w:rFonts w:asciiTheme="minorHAnsi" w:hAnsiTheme="minorHAnsi" w:cstheme="minorHAnsi"/>
          <w:b/>
          <w:color w:val="002060"/>
          <w:szCs w:val="26"/>
        </w:rPr>
      </w:pPr>
    </w:p>
    <w:p w:rsidR="0060723E" w:rsidRPr="0060723E" w:rsidRDefault="0060723E" w:rsidP="0060723E">
      <w:pPr>
        <w:spacing w:line="276" w:lineRule="auto"/>
        <w:jc w:val="both"/>
        <w:rPr>
          <w:rFonts w:asciiTheme="minorHAnsi" w:hAnsiTheme="minorHAnsi" w:cstheme="minorHAnsi"/>
          <w:b/>
          <w:color w:val="002060"/>
          <w:szCs w:val="26"/>
        </w:rPr>
      </w:pPr>
    </w:p>
    <w:p w:rsidR="0060723E" w:rsidRPr="0060723E" w:rsidRDefault="0060723E" w:rsidP="0060723E">
      <w:pPr>
        <w:spacing w:line="276" w:lineRule="auto"/>
        <w:jc w:val="both"/>
        <w:rPr>
          <w:rFonts w:asciiTheme="minorHAnsi" w:hAnsiTheme="minorHAnsi" w:cstheme="minorHAnsi"/>
          <w:b/>
          <w:color w:val="002060"/>
          <w:sz w:val="26"/>
          <w:szCs w:val="26"/>
        </w:rPr>
      </w:pPr>
      <w:r w:rsidRPr="0060723E">
        <w:rPr>
          <w:rFonts w:asciiTheme="minorHAnsi" w:hAnsiTheme="minorHAnsi" w:cstheme="minorHAnsi"/>
          <w:b/>
          <w:color w:val="002060"/>
          <w:sz w:val="26"/>
          <w:szCs w:val="26"/>
        </w:rPr>
        <w:lastRenderedPageBreak/>
        <w:t xml:space="preserve">Zarobki </w:t>
      </w: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Poniżej prezentujemy wyniki naszych analiz powstałe w oparciu o informacje z 10 635 ogłoszeń internetowych. Dane zostały zebrane w sierpniu 2017 roku. Prezentujemy je zarówno dla stawek godzinowych jak i za całą noc.</w:t>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Mediana za godzinę pracy kobiety świadczącej płatne usług seksualne w 2017 roku wynosi 150 PLN. Usługa całonocna to zarobek rzędu 1 500 PLN. Średnie wynagrodzenia były wyższe i wynosiły odpowiednio 183 PLN i 1 732 PLN.</w:t>
      </w:r>
    </w:p>
    <w:p w:rsidR="0060723E" w:rsidRPr="0060723E" w:rsidRDefault="0060723E" w:rsidP="0060723E">
      <w:pPr>
        <w:spacing w:line="276" w:lineRule="auto"/>
        <w:rPr>
          <w:rFonts w:asciiTheme="minorHAnsi" w:hAnsiTheme="minorHAnsi" w:cstheme="minorHAnsi"/>
          <w:b/>
          <w:color w:val="002060"/>
        </w:rPr>
      </w:pPr>
    </w:p>
    <w:p w:rsidR="00921E2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 xml:space="preserve">Tabela </w:t>
      </w:r>
      <w:r w:rsidRPr="0060723E">
        <w:rPr>
          <w:rFonts w:asciiTheme="minorHAnsi" w:hAnsiTheme="minorHAnsi" w:cstheme="minorHAnsi"/>
          <w:b/>
          <w:color w:val="002060"/>
        </w:rPr>
        <w:fldChar w:fldCharType="begin"/>
      </w:r>
      <w:r w:rsidRPr="0060723E">
        <w:rPr>
          <w:rFonts w:asciiTheme="minorHAnsi" w:hAnsiTheme="minorHAnsi" w:cstheme="minorHAnsi"/>
          <w:b/>
          <w:color w:val="002060"/>
        </w:rPr>
        <w:instrText xml:space="preserve"> SEQ Tabela \* ARABIC </w:instrText>
      </w:r>
      <w:r w:rsidRPr="0060723E">
        <w:rPr>
          <w:rFonts w:asciiTheme="minorHAnsi" w:hAnsiTheme="minorHAnsi" w:cstheme="minorHAnsi"/>
          <w:b/>
          <w:color w:val="002060"/>
        </w:rPr>
        <w:fldChar w:fldCharType="separate"/>
      </w:r>
      <w:r w:rsidR="00ED6A77">
        <w:rPr>
          <w:rFonts w:asciiTheme="minorHAnsi" w:hAnsiTheme="minorHAnsi" w:cstheme="minorHAnsi"/>
          <w:b/>
          <w:noProof/>
          <w:color w:val="002060"/>
        </w:rPr>
        <w:t>1</w:t>
      </w:r>
      <w:r w:rsidRPr="0060723E">
        <w:rPr>
          <w:rFonts w:asciiTheme="minorHAnsi" w:hAnsiTheme="minorHAnsi" w:cstheme="minorHAnsi"/>
          <w:b/>
          <w:color w:val="002060"/>
        </w:rPr>
        <w:fldChar w:fldCharType="end"/>
      </w:r>
      <w:r w:rsidRPr="0060723E">
        <w:rPr>
          <w:rFonts w:asciiTheme="minorHAnsi" w:hAnsiTheme="minorHAnsi" w:cstheme="minorHAnsi"/>
          <w:b/>
          <w:color w:val="002060"/>
        </w:rPr>
        <w:t xml:space="preserve">. Zarobki kobiet świadczących </w:t>
      </w:r>
    </w:p>
    <w:p w:rsidR="0060723E" w:rsidRPr="0060723E" w:rsidRDefault="0060723E" w:rsidP="00921E2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płatne usługi seksualne w 2017 roku (w PLN)</w:t>
      </w:r>
    </w:p>
    <w:tbl>
      <w:tblPr>
        <w:tblW w:w="7716" w:type="dxa"/>
        <w:jc w:val="center"/>
        <w:tblCellMar>
          <w:left w:w="70" w:type="dxa"/>
          <w:right w:w="70" w:type="dxa"/>
        </w:tblCellMar>
        <w:tblLook w:val="04A0" w:firstRow="1" w:lastRow="0" w:firstColumn="1" w:lastColumn="0" w:noHBand="0" w:noVBand="1"/>
      </w:tblPr>
      <w:tblGrid>
        <w:gridCol w:w="2835"/>
        <w:gridCol w:w="1814"/>
        <w:gridCol w:w="1247"/>
        <w:gridCol w:w="1820"/>
      </w:tblGrid>
      <w:tr w:rsidR="0060723E" w:rsidRPr="0060723E" w:rsidTr="0029647F">
        <w:trPr>
          <w:trHeight w:val="850"/>
          <w:jc w:val="center"/>
        </w:trPr>
        <w:tc>
          <w:tcPr>
            <w:tcW w:w="2835"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565450"/>
                <w:lang w:eastAsia="pl-PL"/>
              </w:rPr>
            </w:pPr>
          </w:p>
        </w:tc>
        <w:tc>
          <w:tcPr>
            <w:tcW w:w="1814"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próba</w:t>
            </w:r>
          </w:p>
        </w:tc>
        <w:tc>
          <w:tcPr>
            <w:tcW w:w="1247"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F79646"/>
                <w:lang w:eastAsia="pl-PL"/>
              </w:rPr>
            </w:pPr>
            <w:r w:rsidRPr="0060723E">
              <w:rPr>
                <w:rFonts w:asciiTheme="minorHAnsi" w:hAnsiTheme="minorHAnsi" w:cstheme="minorHAnsi"/>
                <w:b/>
                <w:bCs/>
                <w:color w:val="565450"/>
                <w:lang w:eastAsia="pl-PL"/>
              </w:rPr>
              <w:t>mediana</w:t>
            </w:r>
          </w:p>
        </w:tc>
        <w:tc>
          <w:tcPr>
            <w:tcW w:w="1820"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średnia</w:t>
            </w:r>
          </w:p>
        </w:tc>
      </w:tr>
      <w:tr w:rsidR="0060723E" w:rsidRPr="0060723E" w:rsidTr="0029647F">
        <w:trPr>
          <w:trHeight w:val="390"/>
          <w:jc w:val="center"/>
        </w:trPr>
        <w:tc>
          <w:tcPr>
            <w:tcW w:w="2835" w:type="dxa"/>
            <w:tcBorders>
              <w:top w:val="nil"/>
              <w:left w:val="single" w:sz="8" w:space="0" w:color="FFFFFF"/>
              <w:bottom w:val="single" w:sz="8" w:space="0" w:color="FFDEBF"/>
              <w:right w:val="single" w:sz="8" w:space="0" w:color="FFFFFF"/>
            </w:tcBorders>
            <w:shd w:val="clear" w:color="auto" w:fill="auto"/>
            <w:noWrap/>
            <w:vAlign w:val="center"/>
            <w:hideMark/>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za godzinę</w:t>
            </w:r>
          </w:p>
        </w:tc>
        <w:tc>
          <w:tcPr>
            <w:tcW w:w="1814" w:type="dxa"/>
            <w:tcBorders>
              <w:top w:val="nil"/>
              <w:left w:val="nil"/>
              <w:bottom w:val="single" w:sz="8" w:space="0" w:color="FFDEBF"/>
              <w:right w:val="single" w:sz="8" w:space="0" w:color="FFFFFF"/>
            </w:tcBorders>
            <w:shd w:val="clear" w:color="auto" w:fill="auto"/>
            <w:noWrap/>
            <w:vAlign w:val="bottom"/>
            <w:hideMark/>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10 635</w:t>
            </w:r>
          </w:p>
        </w:tc>
        <w:tc>
          <w:tcPr>
            <w:tcW w:w="1247" w:type="dxa"/>
            <w:tcBorders>
              <w:top w:val="nil"/>
              <w:left w:val="nil"/>
              <w:bottom w:val="single" w:sz="8" w:space="0" w:color="FFDEBF"/>
              <w:right w:val="nil"/>
            </w:tcBorders>
            <w:shd w:val="clear" w:color="auto" w:fill="auto"/>
            <w:vAlign w:val="bottom"/>
            <w:hideMark/>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150</w:t>
            </w:r>
          </w:p>
        </w:tc>
        <w:tc>
          <w:tcPr>
            <w:tcW w:w="1820" w:type="dxa"/>
            <w:tcBorders>
              <w:top w:val="nil"/>
              <w:left w:val="nil"/>
              <w:bottom w:val="single" w:sz="8" w:space="0" w:color="FFDEBF"/>
              <w:right w:val="single" w:sz="8" w:space="0" w:color="FFFFFF"/>
            </w:tcBorders>
            <w:shd w:val="clear" w:color="auto" w:fill="auto"/>
            <w:noWrap/>
            <w:vAlign w:val="bottom"/>
            <w:hideMark/>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183</w:t>
            </w:r>
          </w:p>
        </w:tc>
      </w:tr>
      <w:tr w:rsidR="0060723E" w:rsidRPr="0060723E" w:rsidTr="0029647F">
        <w:trPr>
          <w:trHeight w:val="390"/>
          <w:jc w:val="center"/>
        </w:trPr>
        <w:tc>
          <w:tcPr>
            <w:tcW w:w="2835" w:type="dxa"/>
            <w:tcBorders>
              <w:top w:val="nil"/>
              <w:left w:val="single" w:sz="8" w:space="0" w:color="FFFFFF"/>
              <w:bottom w:val="single" w:sz="8" w:space="0" w:color="FFDEBF"/>
              <w:right w:val="single" w:sz="8" w:space="0" w:color="FFFFFF"/>
            </w:tcBorders>
            <w:shd w:val="clear" w:color="auto" w:fill="auto"/>
            <w:noWrap/>
            <w:vAlign w:val="center"/>
            <w:hideMark/>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za noc</w:t>
            </w:r>
          </w:p>
        </w:tc>
        <w:tc>
          <w:tcPr>
            <w:tcW w:w="1814" w:type="dxa"/>
            <w:tcBorders>
              <w:top w:val="nil"/>
              <w:left w:val="nil"/>
              <w:bottom w:val="single" w:sz="8" w:space="0" w:color="FFDEBF"/>
              <w:right w:val="single" w:sz="8" w:space="0" w:color="FFFFFF"/>
            </w:tcBorders>
            <w:shd w:val="clear" w:color="auto" w:fill="auto"/>
            <w:noWrap/>
            <w:vAlign w:val="bottom"/>
            <w:hideMark/>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5 924</w:t>
            </w:r>
          </w:p>
        </w:tc>
        <w:tc>
          <w:tcPr>
            <w:tcW w:w="1247" w:type="dxa"/>
            <w:tcBorders>
              <w:top w:val="nil"/>
              <w:left w:val="nil"/>
              <w:bottom w:val="single" w:sz="8" w:space="0" w:color="FFDEBF"/>
              <w:right w:val="nil"/>
            </w:tcBorders>
            <w:shd w:val="clear" w:color="auto" w:fill="auto"/>
            <w:vAlign w:val="bottom"/>
            <w:hideMark/>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1 500</w:t>
            </w:r>
          </w:p>
        </w:tc>
        <w:tc>
          <w:tcPr>
            <w:tcW w:w="1820" w:type="dxa"/>
            <w:tcBorders>
              <w:top w:val="nil"/>
              <w:left w:val="nil"/>
              <w:bottom w:val="single" w:sz="8" w:space="0" w:color="FFDEBF"/>
              <w:right w:val="single" w:sz="8" w:space="0" w:color="FFFFFF"/>
            </w:tcBorders>
            <w:shd w:val="clear" w:color="auto" w:fill="auto"/>
            <w:noWrap/>
            <w:vAlign w:val="bottom"/>
            <w:hideMark/>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1 732</w:t>
            </w:r>
          </w:p>
        </w:tc>
      </w:tr>
    </w:tbl>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Zwykle w naszych opracowaniach posługujemy się medianą. Informacje publikowane w ogłoszeniach towarzyskich zdominowane są jednak przez dwie stawki, tj. 150 PLN i 200 PLN za godzinę pracy oraz 1 500 PLN w przypadku usług całonocnych. Z tego powodu dalsze analizy zdecydowaliśmy się oprzeć na średniej, gdyż miara ta lepiej pokazuje różnice dla różnych parametrów.</w:t>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b/>
          <w:color w:val="002060"/>
          <w:sz w:val="26"/>
          <w:szCs w:val="26"/>
        </w:rPr>
      </w:pPr>
    </w:p>
    <w:p w:rsidR="0060723E" w:rsidRPr="0060723E" w:rsidRDefault="0060723E" w:rsidP="0060723E">
      <w:pPr>
        <w:spacing w:line="276" w:lineRule="auto"/>
        <w:jc w:val="both"/>
        <w:rPr>
          <w:rFonts w:asciiTheme="minorHAnsi" w:hAnsiTheme="minorHAnsi" w:cstheme="minorHAnsi"/>
          <w:b/>
          <w:color w:val="002060"/>
          <w:sz w:val="26"/>
          <w:szCs w:val="26"/>
        </w:rPr>
      </w:pPr>
      <w:r w:rsidRPr="0060723E">
        <w:rPr>
          <w:rFonts w:asciiTheme="minorHAnsi" w:hAnsiTheme="minorHAnsi" w:cstheme="minorHAnsi"/>
          <w:b/>
          <w:color w:val="002060"/>
          <w:sz w:val="26"/>
          <w:szCs w:val="26"/>
        </w:rPr>
        <w:t>Zarobki w miastach</w:t>
      </w: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Poniżej prezentujemy zarobki kobiet świadczących płatne usługi seksualne w różnych miastach Polski. Uwzględniliśmy te miasta, w których próba wyniosła co najmniej 20 ogłoszeń.</w:t>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Kobiety pracujące jako panie do towarzystwa najwięcej zarobić mogą w Warszawie. Stolica wyraźnie wyróżnia się pod tym względem. Średnia stawka za godzinę to 254 PLN. Usługa całonocna kosztuje z kolei 2 256 PLN. Wysokie stawki w tym mieście wynikają z pewnością z faktu, że zarówno zarobki jak i koszty życia w stolicy są najwyższe. Wysokie ceny za godzinę występują również w Lubinie i Białymstoku. Wynoszą one odpowiednio 219 i 216 PLN.</w:t>
      </w:r>
    </w:p>
    <w:p w:rsidR="0060723E" w:rsidRPr="0060723E" w:rsidRDefault="0060723E" w:rsidP="0060723E">
      <w:pPr>
        <w:spacing w:line="276" w:lineRule="auto"/>
        <w:jc w:val="both"/>
        <w:rPr>
          <w:rFonts w:asciiTheme="minorHAnsi" w:hAnsiTheme="minorHAnsi" w:cstheme="minorHAnsi"/>
          <w:b/>
          <w:color w:val="002060"/>
          <w:szCs w:val="26"/>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lastRenderedPageBreak/>
        <w:t xml:space="preserve">Wykres 1. Zarobki kobiet świadczących płatne usługi seksualne </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w miastach, w których stawki godzinowe są najwyższe (w PLN)</w:t>
      </w:r>
    </w:p>
    <w:p w:rsidR="0060723E" w:rsidRPr="0060723E" w:rsidRDefault="0060723E" w:rsidP="0060723E">
      <w:pPr>
        <w:spacing w:line="276" w:lineRule="auto"/>
        <w:jc w:val="center"/>
        <w:rPr>
          <w:rFonts w:asciiTheme="minorHAnsi" w:hAnsiTheme="minorHAnsi" w:cstheme="minorHAnsi"/>
        </w:rPr>
      </w:pPr>
      <w:r w:rsidRPr="0060723E">
        <w:rPr>
          <w:rFonts w:asciiTheme="minorHAnsi" w:hAnsiTheme="minorHAnsi" w:cstheme="minorHAnsi"/>
          <w:noProof/>
          <w:lang w:eastAsia="pl-PL"/>
        </w:rPr>
        <w:drawing>
          <wp:inline distT="0" distB="0" distL="0" distR="0" wp14:anchorId="312B1E55" wp14:editId="5E3769FC">
            <wp:extent cx="5039995" cy="3190875"/>
            <wp:effectExtent l="0" t="0" r="0" b="0"/>
            <wp:docPr id="13" name="Wykres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60723E" w:rsidP="0060723E">
      <w:pPr>
        <w:spacing w:line="276" w:lineRule="auto"/>
        <w:jc w:val="center"/>
        <w:rPr>
          <w:rFonts w:asciiTheme="minorHAnsi" w:hAnsiTheme="minorHAnsi" w:cstheme="minorHAnsi"/>
          <w:b/>
          <w:color w:val="002060"/>
        </w:rPr>
      </w:pPr>
    </w:p>
    <w:p w:rsidR="0060723E" w:rsidRPr="0060723E" w:rsidRDefault="0060723E" w:rsidP="0060723E">
      <w:pPr>
        <w:spacing w:line="276" w:lineRule="auto"/>
        <w:jc w:val="center"/>
        <w:rPr>
          <w:rFonts w:asciiTheme="minorHAnsi" w:hAnsiTheme="minorHAnsi" w:cstheme="minorHAnsi"/>
          <w:b/>
          <w:color w:val="002060"/>
        </w:rPr>
      </w:pPr>
    </w:p>
    <w:p w:rsid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Zestawiając średnie stawki za całą noc okazuje się, że poza Warszawą jeszcze w trzech miastach przekraczają one kwotę 2 000 PLN. Są to odpowiednio Leszno (2 130 PLN), Łomża (2 082 PLN) i Rybnik (2 015 PLN).</w:t>
      </w: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b/>
          <w:color w:val="002060"/>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lastRenderedPageBreak/>
        <w:t xml:space="preserve">Wykres 2. Zarobki kobiet świadczących płatne usługi seksualne </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w miastach, w których stawki za noc są najwyższe (PLN)</w:t>
      </w:r>
    </w:p>
    <w:p w:rsidR="0060723E" w:rsidRPr="0060723E" w:rsidRDefault="0060723E" w:rsidP="0060723E">
      <w:pPr>
        <w:spacing w:line="276" w:lineRule="auto"/>
        <w:jc w:val="center"/>
        <w:rPr>
          <w:rFonts w:asciiTheme="minorHAnsi" w:hAnsiTheme="minorHAnsi" w:cstheme="minorHAnsi"/>
        </w:rPr>
      </w:pPr>
      <w:r w:rsidRPr="0060723E">
        <w:rPr>
          <w:rFonts w:asciiTheme="minorHAnsi" w:hAnsiTheme="minorHAnsi" w:cstheme="minorHAnsi"/>
          <w:noProof/>
          <w:lang w:eastAsia="pl-PL"/>
        </w:rPr>
        <w:drawing>
          <wp:inline distT="0" distB="0" distL="0" distR="0" wp14:anchorId="0EE9D0DA" wp14:editId="3AFDE8AD">
            <wp:extent cx="5039995" cy="3190875"/>
            <wp:effectExtent l="0" t="0" r="0" b="0"/>
            <wp:docPr id="4" name="Wykres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375536" w:rsidP="00375536">
      <w:pPr>
        <w:pStyle w:val="PodtytuSedlak"/>
        <w:tabs>
          <w:tab w:val="left" w:pos="4575"/>
        </w:tabs>
        <w:jc w:val="left"/>
        <w:rPr>
          <w:rFonts w:cstheme="minorHAnsi"/>
          <w:b w:val="0"/>
          <w:color w:val="565450"/>
          <w:szCs w:val="20"/>
        </w:rPr>
      </w:pPr>
      <w:r>
        <w:rPr>
          <w:rFonts w:cstheme="minorHAnsi"/>
          <w:b w:val="0"/>
          <w:color w:val="565450"/>
          <w:szCs w:val="20"/>
        </w:rPr>
        <w:tab/>
      </w:r>
    </w:p>
    <w:p w:rsidR="0060723E" w:rsidRPr="0060723E" w:rsidRDefault="0060723E" w:rsidP="0060723E">
      <w:pPr>
        <w:pStyle w:val="PodtytuSedlak"/>
        <w:jc w:val="center"/>
        <w:rPr>
          <w:rFonts w:cstheme="minorHAnsi"/>
          <w:b w:val="0"/>
          <w:color w:val="565450"/>
          <w:szCs w:val="20"/>
        </w:rPr>
      </w:pPr>
    </w:p>
    <w:p w:rsid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 xml:space="preserve">Średnie godzinowe zarobki w miastach, gdzie usługi kobiet do towarzystwa są najtańsze, nie przekraczają 150 PLN. Najniższe średnie zarobki za godzinę występują w Piotrkowie Trybunalskim i wynoszą niespełna 130 PLN. Ograniczone możliwości zarobkowania mają również panie pracujące w Olsztynie, Częstochowie i Kościanie. </w:t>
      </w: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center"/>
        <w:rPr>
          <w:rFonts w:asciiTheme="minorHAnsi" w:hAnsiTheme="minorHAnsi" w:cstheme="minorHAnsi"/>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lastRenderedPageBreak/>
        <w:t>Wykres 3. Zarobki kobiet świadczących płatne usługi seksualne</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w miastach, w których stawki godzinowe są najniższe (w PLN)</w:t>
      </w:r>
    </w:p>
    <w:p w:rsidR="0060723E" w:rsidRPr="0060723E" w:rsidRDefault="0060723E" w:rsidP="0060723E">
      <w:pPr>
        <w:pStyle w:val="PodtytuSedlak"/>
        <w:jc w:val="center"/>
        <w:rPr>
          <w:rFonts w:cstheme="minorHAnsi"/>
          <w:b w:val="0"/>
          <w:i/>
          <w:color w:val="565450"/>
          <w:sz w:val="20"/>
          <w:szCs w:val="20"/>
        </w:rPr>
      </w:pPr>
      <w:r w:rsidRPr="0060723E">
        <w:rPr>
          <w:rFonts w:cstheme="minorHAnsi"/>
          <w:noProof/>
          <w:lang w:eastAsia="pl-PL"/>
        </w:rPr>
        <w:drawing>
          <wp:inline distT="0" distB="0" distL="0" distR="0" wp14:anchorId="39D41881" wp14:editId="18BCD6AC">
            <wp:extent cx="5040000" cy="3240000"/>
            <wp:effectExtent l="0" t="0" r="0" b="0"/>
            <wp:docPr id="14" name="Wykres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60723E">
        <w:rPr>
          <w:rFonts w:cstheme="minorHAnsi"/>
          <w:b w:val="0"/>
          <w:i/>
          <w:color w:val="565450"/>
          <w:sz w:val="20"/>
          <w:szCs w:val="20"/>
        </w:rPr>
        <w:t xml:space="preserve"> </w:t>
      </w:r>
    </w:p>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60723E" w:rsidP="0060723E">
      <w:pPr>
        <w:pStyle w:val="PodtytuSedlak"/>
        <w:jc w:val="center"/>
        <w:rPr>
          <w:rFonts w:cstheme="minorHAnsi"/>
          <w:b w:val="0"/>
          <w:i/>
          <w:color w:val="565450"/>
          <w:sz w:val="20"/>
          <w:szCs w:val="20"/>
        </w:rPr>
      </w:pPr>
    </w:p>
    <w:p w:rsid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Średnie stawki za całą noc tylko w części pokrywają się ze stawkami godzinowymi. Najniższe średnie wynagrodzenie za noc pracy pobierają panie z Olsztyna (1 249 PLN), Włocławka (1 294 PLN) i Chorzowa (1 300 PLN).</w:t>
      </w: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center"/>
        <w:rPr>
          <w:rFonts w:asciiTheme="minorHAnsi" w:hAnsiTheme="minorHAnsi" w:cstheme="minorHAnsi"/>
          <w:b/>
          <w:color w:val="002060"/>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lastRenderedPageBreak/>
        <w:t xml:space="preserve">Wykres 4. Zarobki kobiet świadczących płatne usługi seksualne </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w miastach, w których stawki za noc są najniższe (PLN)</w:t>
      </w:r>
    </w:p>
    <w:p w:rsidR="0060723E" w:rsidRPr="0060723E" w:rsidRDefault="0060723E" w:rsidP="0060723E">
      <w:pPr>
        <w:spacing w:line="276" w:lineRule="auto"/>
        <w:jc w:val="center"/>
        <w:rPr>
          <w:rFonts w:asciiTheme="minorHAnsi" w:hAnsiTheme="minorHAnsi" w:cstheme="minorHAnsi"/>
        </w:rPr>
      </w:pPr>
      <w:r w:rsidRPr="0060723E">
        <w:rPr>
          <w:rFonts w:asciiTheme="minorHAnsi" w:hAnsiTheme="minorHAnsi" w:cstheme="minorHAnsi"/>
          <w:noProof/>
          <w:lang w:eastAsia="pl-PL"/>
        </w:rPr>
        <w:drawing>
          <wp:inline distT="0" distB="0" distL="0" distR="0" wp14:anchorId="1F8434BE" wp14:editId="2DE80F9A">
            <wp:extent cx="5040000" cy="3240000"/>
            <wp:effectExtent l="0" t="0" r="0" b="0"/>
            <wp:docPr id="7" name="Wykres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60723E" w:rsidP="0060723E">
      <w:pPr>
        <w:spacing w:line="276" w:lineRule="auto"/>
        <w:rPr>
          <w:rFonts w:asciiTheme="minorHAnsi" w:hAnsiTheme="minorHAnsi" w:cstheme="minorHAnsi"/>
        </w:rPr>
      </w:pPr>
    </w:p>
    <w:p w:rsidR="0060723E" w:rsidRPr="0060723E" w:rsidRDefault="0060723E" w:rsidP="0060723E">
      <w:pPr>
        <w:spacing w:line="276" w:lineRule="auto"/>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Zestawiając stawki w wybranych miastach warto również przedstawić te ośrodki miejskie, w których pojawia się najwięcej ogłoszeń. Najliczniejsza próba zebrana została z Wrocławia (1 303 ogłoszenia). Popularność anonsów z tego miasta wynikać może z faktu bliskości zachodniego sąsiada, jakim są Niemcy. Co ciekawe Warszawa, która pod względem ceny usług seksualnych jest najdroższym polskim miastem, w tym zestawieniu znalazła się dopiero na 4. miejscu. Wśród miast, gdzie liczba ofert jest największa, najniższe stawki godzinowe za płatny seks funkcjonują w Łodzi (157 PLN). Najniższe stawki za całą noc występują natomiast w Bydgoszczy i wynoszą 1 527 PLN.</w:t>
      </w:r>
    </w:p>
    <w:p w:rsidR="00B10051" w:rsidRDefault="00B10051" w:rsidP="0060723E">
      <w:pPr>
        <w:spacing w:line="276" w:lineRule="auto"/>
        <w:jc w:val="both"/>
        <w:rPr>
          <w:rFonts w:asciiTheme="minorHAnsi" w:hAnsiTheme="minorHAnsi" w:cstheme="minorHAnsi"/>
        </w:rPr>
      </w:pPr>
    </w:p>
    <w:p w:rsidR="00B10051" w:rsidRDefault="00B10051" w:rsidP="0060723E">
      <w:pPr>
        <w:spacing w:line="276" w:lineRule="auto"/>
        <w:jc w:val="both"/>
        <w:rPr>
          <w:rFonts w:asciiTheme="minorHAnsi" w:hAnsiTheme="minorHAnsi" w:cstheme="minorHAnsi"/>
        </w:rPr>
      </w:pPr>
    </w:p>
    <w:p w:rsidR="00B10051" w:rsidRDefault="00B10051" w:rsidP="0060723E">
      <w:pPr>
        <w:spacing w:line="276" w:lineRule="auto"/>
        <w:jc w:val="both"/>
        <w:rPr>
          <w:rFonts w:asciiTheme="minorHAnsi" w:hAnsiTheme="minorHAnsi" w:cstheme="minorHAnsi"/>
        </w:rPr>
      </w:pPr>
    </w:p>
    <w:p w:rsidR="00B10051" w:rsidRDefault="00B10051" w:rsidP="0060723E">
      <w:pPr>
        <w:spacing w:line="276" w:lineRule="auto"/>
        <w:jc w:val="both"/>
        <w:rPr>
          <w:rFonts w:asciiTheme="minorHAnsi" w:hAnsiTheme="minorHAnsi" w:cstheme="minorHAnsi"/>
        </w:rPr>
      </w:pPr>
    </w:p>
    <w:p w:rsidR="00B10051" w:rsidRDefault="00B10051" w:rsidP="0060723E">
      <w:pPr>
        <w:spacing w:line="276" w:lineRule="auto"/>
        <w:jc w:val="both"/>
        <w:rPr>
          <w:rFonts w:asciiTheme="minorHAnsi" w:hAnsiTheme="minorHAnsi" w:cstheme="minorHAnsi"/>
        </w:rPr>
      </w:pPr>
    </w:p>
    <w:p w:rsidR="00B10051" w:rsidRDefault="00B10051" w:rsidP="0060723E">
      <w:pPr>
        <w:spacing w:line="276" w:lineRule="auto"/>
        <w:jc w:val="both"/>
        <w:rPr>
          <w:rFonts w:asciiTheme="minorHAnsi" w:hAnsiTheme="minorHAnsi" w:cstheme="minorHAnsi"/>
        </w:rPr>
      </w:pPr>
    </w:p>
    <w:p w:rsidR="00B10051" w:rsidRDefault="00B10051" w:rsidP="0060723E">
      <w:pPr>
        <w:spacing w:line="276" w:lineRule="auto"/>
        <w:jc w:val="both"/>
        <w:rPr>
          <w:rFonts w:asciiTheme="minorHAnsi" w:hAnsiTheme="minorHAnsi" w:cstheme="minorHAnsi"/>
        </w:rPr>
      </w:pPr>
    </w:p>
    <w:p w:rsidR="00B10051" w:rsidRPr="0060723E" w:rsidRDefault="00B10051" w:rsidP="0060723E">
      <w:pPr>
        <w:spacing w:line="276" w:lineRule="auto"/>
        <w:jc w:val="both"/>
        <w:rPr>
          <w:rFonts w:asciiTheme="minorHAnsi" w:hAnsiTheme="minorHAnsi" w:cstheme="minorHAnsi"/>
        </w:rPr>
      </w:pPr>
    </w:p>
    <w:p w:rsidR="0060723E" w:rsidRPr="0060723E" w:rsidRDefault="0060723E" w:rsidP="0060723E">
      <w:pPr>
        <w:spacing w:line="276" w:lineRule="auto"/>
        <w:jc w:val="center"/>
        <w:rPr>
          <w:rFonts w:asciiTheme="minorHAnsi" w:hAnsiTheme="minorHAnsi" w:cstheme="minorHAnsi"/>
          <w:b/>
          <w:color w:val="002060"/>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lastRenderedPageBreak/>
        <w:t xml:space="preserve">Tabela 2. Zarobki kobiet świadczących płatne usługi seksualne w miastach, </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w których liczba publikowanych ogłoszeń jest największa (w PLN)</w:t>
      </w:r>
    </w:p>
    <w:tbl>
      <w:tblPr>
        <w:tblW w:w="9072" w:type="dxa"/>
        <w:jc w:val="center"/>
        <w:tblCellMar>
          <w:left w:w="70" w:type="dxa"/>
          <w:right w:w="70" w:type="dxa"/>
        </w:tblCellMar>
        <w:tblLook w:val="04A0" w:firstRow="1" w:lastRow="0" w:firstColumn="1" w:lastColumn="0" w:noHBand="0" w:noVBand="1"/>
      </w:tblPr>
      <w:tblGrid>
        <w:gridCol w:w="2268"/>
        <w:gridCol w:w="1701"/>
        <w:gridCol w:w="1701"/>
        <w:gridCol w:w="1701"/>
        <w:gridCol w:w="1701"/>
      </w:tblGrid>
      <w:tr w:rsidR="0060723E" w:rsidRPr="0060723E" w:rsidTr="0029647F">
        <w:trPr>
          <w:trHeight w:val="850"/>
          <w:jc w:val="center"/>
        </w:trPr>
        <w:tc>
          <w:tcPr>
            <w:tcW w:w="2268"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miasto</w:t>
            </w:r>
          </w:p>
        </w:tc>
        <w:tc>
          <w:tcPr>
            <w:tcW w:w="1701"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próba</w:t>
            </w:r>
          </w:p>
        </w:tc>
        <w:tc>
          <w:tcPr>
            <w:tcW w:w="1701"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 xml:space="preserve">średnia </w:t>
            </w:r>
          </w:p>
          <w:p w:rsidR="0060723E" w:rsidRPr="0060723E" w:rsidRDefault="0060723E" w:rsidP="0029647F">
            <w:pPr>
              <w:spacing w:line="276" w:lineRule="auto"/>
              <w:jc w:val="center"/>
              <w:rPr>
                <w:rFonts w:asciiTheme="minorHAnsi" w:hAnsiTheme="minorHAnsi" w:cstheme="minorHAnsi"/>
                <w:b/>
                <w:bCs/>
                <w:color w:val="F79646"/>
                <w:lang w:eastAsia="pl-PL"/>
              </w:rPr>
            </w:pPr>
            <w:r w:rsidRPr="0060723E">
              <w:rPr>
                <w:rFonts w:asciiTheme="minorHAnsi" w:hAnsiTheme="minorHAnsi" w:cstheme="minorHAnsi"/>
                <w:b/>
                <w:bCs/>
                <w:color w:val="565450"/>
                <w:lang w:eastAsia="pl-PL"/>
              </w:rPr>
              <w:t>za godzinę</w:t>
            </w:r>
          </w:p>
        </w:tc>
        <w:tc>
          <w:tcPr>
            <w:tcW w:w="1701"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próba</w:t>
            </w:r>
          </w:p>
        </w:tc>
        <w:tc>
          <w:tcPr>
            <w:tcW w:w="1701" w:type="dxa"/>
            <w:tcBorders>
              <w:top w:val="single" w:sz="8" w:space="0" w:color="FFDEBF"/>
              <w:left w:val="nil"/>
              <w:bottom w:val="single" w:sz="8" w:space="0" w:color="FFDEBF"/>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 xml:space="preserve">średnia </w:t>
            </w:r>
          </w:p>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za noc</w:t>
            </w:r>
          </w:p>
        </w:tc>
      </w:tr>
      <w:tr w:rsidR="0060723E" w:rsidRPr="0060723E" w:rsidTr="0029647F">
        <w:trPr>
          <w:trHeight w:val="390"/>
          <w:jc w:val="center"/>
        </w:trPr>
        <w:tc>
          <w:tcPr>
            <w:tcW w:w="2268" w:type="dxa"/>
            <w:tcBorders>
              <w:top w:val="nil"/>
              <w:left w:val="single" w:sz="8" w:space="0" w:color="FFFFFF"/>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Wrocław</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1 303</w:t>
            </w:r>
          </w:p>
        </w:tc>
        <w:tc>
          <w:tcPr>
            <w:tcW w:w="1701" w:type="dxa"/>
            <w:tcBorders>
              <w:top w:val="nil"/>
              <w:left w:val="nil"/>
              <w:bottom w:val="single" w:sz="8" w:space="0" w:color="FFDEBF"/>
              <w:right w:val="nil"/>
            </w:tcBorders>
            <w:shd w:val="clear" w:color="auto" w:fill="auto"/>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191</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743</w:t>
            </w:r>
          </w:p>
        </w:tc>
        <w:tc>
          <w:tcPr>
            <w:tcW w:w="1701" w:type="dxa"/>
            <w:tcBorders>
              <w:top w:val="nil"/>
              <w:left w:val="nil"/>
              <w:bottom w:val="single" w:sz="8" w:space="0" w:color="FFDEBF"/>
              <w:right w:val="single" w:sz="8" w:space="0" w:color="FFFFFF"/>
            </w:tcBorders>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1 637</w:t>
            </w:r>
          </w:p>
        </w:tc>
      </w:tr>
      <w:tr w:rsidR="0060723E" w:rsidRPr="0060723E" w:rsidTr="0029647F">
        <w:trPr>
          <w:trHeight w:val="390"/>
          <w:jc w:val="center"/>
        </w:trPr>
        <w:tc>
          <w:tcPr>
            <w:tcW w:w="2268" w:type="dxa"/>
            <w:tcBorders>
              <w:top w:val="nil"/>
              <w:left w:val="single" w:sz="8" w:space="0" w:color="FFFFFF"/>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Kraków</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1 086</w:t>
            </w:r>
          </w:p>
        </w:tc>
        <w:tc>
          <w:tcPr>
            <w:tcW w:w="1701" w:type="dxa"/>
            <w:tcBorders>
              <w:top w:val="nil"/>
              <w:left w:val="nil"/>
              <w:bottom w:val="single" w:sz="8" w:space="0" w:color="FFDEBF"/>
              <w:right w:val="nil"/>
            </w:tcBorders>
            <w:shd w:val="clear" w:color="auto" w:fill="auto"/>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177</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532</w:t>
            </w:r>
          </w:p>
        </w:tc>
        <w:tc>
          <w:tcPr>
            <w:tcW w:w="1701" w:type="dxa"/>
            <w:tcBorders>
              <w:top w:val="nil"/>
              <w:left w:val="nil"/>
              <w:bottom w:val="single" w:sz="8" w:space="0" w:color="FFDEBF"/>
              <w:right w:val="single" w:sz="8" w:space="0" w:color="FFFFFF"/>
            </w:tcBorders>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1 837</w:t>
            </w:r>
          </w:p>
        </w:tc>
      </w:tr>
      <w:tr w:rsidR="0060723E" w:rsidRPr="0060723E" w:rsidTr="0029647F">
        <w:trPr>
          <w:trHeight w:val="390"/>
          <w:jc w:val="center"/>
        </w:trPr>
        <w:tc>
          <w:tcPr>
            <w:tcW w:w="2268" w:type="dxa"/>
            <w:tcBorders>
              <w:top w:val="nil"/>
              <w:left w:val="single" w:sz="8" w:space="0" w:color="FFFFFF"/>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Poznań</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940</w:t>
            </w:r>
          </w:p>
        </w:tc>
        <w:tc>
          <w:tcPr>
            <w:tcW w:w="1701" w:type="dxa"/>
            <w:tcBorders>
              <w:top w:val="nil"/>
              <w:left w:val="nil"/>
              <w:bottom w:val="single" w:sz="8" w:space="0" w:color="FFDEBF"/>
              <w:right w:val="nil"/>
            </w:tcBorders>
            <w:shd w:val="clear" w:color="auto" w:fill="auto"/>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201</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521</w:t>
            </w:r>
          </w:p>
        </w:tc>
        <w:tc>
          <w:tcPr>
            <w:tcW w:w="1701" w:type="dxa"/>
            <w:tcBorders>
              <w:top w:val="nil"/>
              <w:left w:val="nil"/>
              <w:bottom w:val="single" w:sz="8" w:space="0" w:color="FFDEBF"/>
              <w:right w:val="single" w:sz="8" w:space="0" w:color="FFFFFF"/>
            </w:tcBorders>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1 893</w:t>
            </w:r>
          </w:p>
        </w:tc>
      </w:tr>
      <w:tr w:rsidR="0060723E" w:rsidRPr="0060723E" w:rsidTr="0029647F">
        <w:trPr>
          <w:trHeight w:val="390"/>
          <w:jc w:val="center"/>
        </w:trPr>
        <w:tc>
          <w:tcPr>
            <w:tcW w:w="2268" w:type="dxa"/>
            <w:tcBorders>
              <w:top w:val="nil"/>
              <w:left w:val="single" w:sz="8" w:space="0" w:color="FFFFFF"/>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Warszawa</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812</w:t>
            </w:r>
          </w:p>
        </w:tc>
        <w:tc>
          <w:tcPr>
            <w:tcW w:w="1701" w:type="dxa"/>
            <w:tcBorders>
              <w:top w:val="nil"/>
              <w:left w:val="nil"/>
              <w:bottom w:val="single" w:sz="8" w:space="0" w:color="FFDEBF"/>
              <w:right w:val="nil"/>
            </w:tcBorders>
            <w:shd w:val="clear" w:color="auto" w:fill="auto"/>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254</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420</w:t>
            </w:r>
          </w:p>
        </w:tc>
        <w:tc>
          <w:tcPr>
            <w:tcW w:w="1701" w:type="dxa"/>
            <w:tcBorders>
              <w:top w:val="nil"/>
              <w:left w:val="nil"/>
              <w:bottom w:val="single" w:sz="8" w:space="0" w:color="FFDEBF"/>
              <w:right w:val="single" w:sz="8" w:space="0" w:color="FFFFFF"/>
            </w:tcBorders>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2 256</w:t>
            </w:r>
          </w:p>
        </w:tc>
      </w:tr>
      <w:tr w:rsidR="0060723E" w:rsidRPr="0060723E" w:rsidTr="0029647F">
        <w:trPr>
          <w:trHeight w:val="390"/>
          <w:jc w:val="center"/>
        </w:trPr>
        <w:tc>
          <w:tcPr>
            <w:tcW w:w="2268" w:type="dxa"/>
            <w:tcBorders>
              <w:top w:val="nil"/>
              <w:left w:val="single" w:sz="8" w:space="0" w:color="FFFFFF"/>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Łódź</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563</w:t>
            </w:r>
          </w:p>
        </w:tc>
        <w:tc>
          <w:tcPr>
            <w:tcW w:w="1701" w:type="dxa"/>
            <w:tcBorders>
              <w:top w:val="nil"/>
              <w:left w:val="nil"/>
              <w:bottom w:val="single" w:sz="8" w:space="0" w:color="FFDEBF"/>
              <w:right w:val="nil"/>
            </w:tcBorders>
            <w:shd w:val="clear" w:color="auto" w:fill="auto"/>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157</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200</w:t>
            </w:r>
          </w:p>
        </w:tc>
        <w:tc>
          <w:tcPr>
            <w:tcW w:w="1701" w:type="dxa"/>
            <w:tcBorders>
              <w:top w:val="nil"/>
              <w:left w:val="nil"/>
              <w:bottom w:val="single" w:sz="8" w:space="0" w:color="FFDEBF"/>
              <w:right w:val="single" w:sz="8" w:space="0" w:color="FFFFFF"/>
            </w:tcBorders>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1 769</w:t>
            </w:r>
          </w:p>
        </w:tc>
      </w:tr>
      <w:tr w:rsidR="0060723E" w:rsidRPr="0060723E" w:rsidTr="0029647F">
        <w:trPr>
          <w:trHeight w:val="390"/>
          <w:jc w:val="center"/>
        </w:trPr>
        <w:tc>
          <w:tcPr>
            <w:tcW w:w="2268" w:type="dxa"/>
            <w:tcBorders>
              <w:top w:val="nil"/>
              <w:left w:val="single" w:sz="8" w:space="0" w:color="FFFFFF"/>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Katowice</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543</w:t>
            </w:r>
          </w:p>
        </w:tc>
        <w:tc>
          <w:tcPr>
            <w:tcW w:w="1701" w:type="dxa"/>
            <w:tcBorders>
              <w:top w:val="nil"/>
              <w:left w:val="nil"/>
              <w:bottom w:val="single" w:sz="8" w:space="0" w:color="FFDEBF"/>
              <w:right w:val="nil"/>
            </w:tcBorders>
            <w:shd w:val="clear" w:color="auto" w:fill="auto"/>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189</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339</w:t>
            </w:r>
          </w:p>
        </w:tc>
        <w:tc>
          <w:tcPr>
            <w:tcW w:w="1701" w:type="dxa"/>
            <w:tcBorders>
              <w:top w:val="nil"/>
              <w:left w:val="nil"/>
              <w:bottom w:val="single" w:sz="8" w:space="0" w:color="FFDEBF"/>
              <w:right w:val="single" w:sz="8" w:space="0" w:color="FFFFFF"/>
            </w:tcBorders>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1 762</w:t>
            </w:r>
          </w:p>
        </w:tc>
      </w:tr>
      <w:tr w:rsidR="0060723E" w:rsidRPr="0060723E" w:rsidTr="0029647F">
        <w:trPr>
          <w:trHeight w:val="390"/>
          <w:jc w:val="center"/>
        </w:trPr>
        <w:tc>
          <w:tcPr>
            <w:tcW w:w="2268" w:type="dxa"/>
            <w:tcBorders>
              <w:top w:val="nil"/>
              <w:left w:val="single" w:sz="8" w:space="0" w:color="FFFFFF"/>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Bydgoszcz</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350</w:t>
            </w:r>
          </w:p>
        </w:tc>
        <w:tc>
          <w:tcPr>
            <w:tcW w:w="1701" w:type="dxa"/>
            <w:tcBorders>
              <w:top w:val="nil"/>
              <w:left w:val="nil"/>
              <w:bottom w:val="single" w:sz="8" w:space="0" w:color="FFDEBF"/>
              <w:right w:val="nil"/>
            </w:tcBorders>
            <w:shd w:val="clear" w:color="auto" w:fill="auto"/>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168</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186</w:t>
            </w:r>
          </w:p>
        </w:tc>
        <w:tc>
          <w:tcPr>
            <w:tcW w:w="1701" w:type="dxa"/>
            <w:tcBorders>
              <w:top w:val="nil"/>
              <w:left w:val="nil"/>
              <w:bottom w:val="single" w:sz="8" w:space="0" w:color="FFDEBF"/>
              <w:right w:val="single" w:sz="8" w:space="0" w:color="FFFFFF"/>
            </w:tcBorders>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1 527</w:t>
            </w:r>
          </w:p>
        </w:tc>
      </w:tr>
      <w:tr w:rsidR="0060723E" w:rsidRPr="0060723E" w:rsidTr="0029647F">
        <w:trPr>
          <w:trHeight w:val="390"/>
          <w:jc w:val="center"/>
        </w:trPr>
        <w:tc>
          <w:tcPr>
            <w:tcW w:w="2268" w:type="dxa"/>
            <w:tcBorders>
              <w:top w:val="nil"/>
              <w:left w:val="single" w:sz="8" w:space="0" w:color="FFFFFF"/>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Szczecin</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341</w:t>
            </w:r>
          </w:p>
        </w:tc>
        <w:tc>
          <w:tcPr>
            <w:tcW w:w="1701" w:type="dxa"/>
            <w:tcBorders>
              <w:top w:val="nil"/>
              <w:left w:val="nil"/>
              <w:bottom w:val="single" w:sz="8" w:space="0" w:color="FFDEBF"/>
              <w:right w:val="nil"/>
            </w:tcBorders>
            <w:shd w:val="clear" w:color="auto" w:fill="auto"/>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183</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238</w:t>
            </w:r>
          </w:p>
        </w:tc>
        <w:tc>
          <w:tcPr>
            <w:tcW w:w="1701" w:type="dxa"/>
            <w:tcBorders>
              <w:top w:val="nil"/>
              <w:left w:val="nil"/>
              <w:bottom w:val="single" w:sz="8" w:space="0" w:color="FFDEBF"/>
              <w:right w:val="single" w:sz="8" w:space="0" w:color="FFFFFF"/>
            </w:tcBorders>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1 786</w:t>
            </w:r>
          </w:p>
        </w:tc>
      </w:tr>
    </w:tbl>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60723E" w:rsidP="0060723E">
      <w:pPr>
        <w:pStyle w:val="PodtytuSedlak"/>
        <w:jc w:val="left"/>
        <w:rPr>
          <w:rFonts w:cstheme="minorHAnsi"/>
          <w:szCs w:val="26"/>
        </w:rPr>
      </w:pPr>
    </w:p>
    <w:p w:rsidR="0060723E" w:rsidRPr="0060723E" w:rsidRDefault="0060723E" w:rsidP="0060723E">
      <w:pPr>
        <w:pStyle w:val="PodtytuSedlak"/>
        <w:jc w:val="left"/>
        <w:rPr>
          <w:rFonts w:cstheme="minorHAnsi"/>
          <w:szCs w:val="26"/>
        </w:rPr>
      </w:pPr>
    </w:p>
    <w:p w:rsidR="0060723E" w:rsidRPr="0060723E" w:rsidRDefault="0060723E" w:rsidP="0060723E">
      <w:pPr>
        <w:pStyle w:val="PodtytuSedlak"/>
        <w:jc w:val="left"/>
        <w:rPr>
          <w:rFonts w:cstheme="minorHAnsi"/>
          <w:b w:val="0"/>
          <w:i/>
          <w:color w:val="565450"/>
          <w:sz w:val="20"/>
          <w:szCs w:val="20"/>
        </w:rPr>
      </w:pPr>
      <w:r w:rsidRPr="0060723E">
        <w:rPr>
          <w:rFonts w:cstheme="minorHAnsi"/>
          <w:sz w:val="26"/>
          <w:szCs w:val="26"/>
        </w:rPr>
        <w:t>Cechy fizyczne</w:t>
      </w:r>
    </w:p>
    <w:p w:rsidR="0060723E" w:rsidRPr="0060723E" w:rsidRDefault="0060723E" w:rsidP="0060723E">
      <w:pPr>
        <w:spacing w:line="276" w:lineRule="auto"/>
        <w:jc w:val="both"/>
        <w:rPr>
          <w:rFonts w:asciiTheme="minorHAnsi" w:hAnsiTheme="minorHAnsi" w:cstheme="minorHAnsi"/>
          <w:b/>
          <w:color w:val="002060"/>
          <w:sz w:val="26"/>
          <w:szCs w:val="26"/>
        </w:rPr>
      </w:pPr>
      <w:r w:rsidRPr="0060723E">
        <w:rPr>
          <w:rFonts w:asciiTheme="minorHAnsi" w:hAnsiTheme="minorHAnsi" w:cstheme="minorHAnsi"/>
        </w:rPr>
        <w:t>Kobiety świadczące usługi seksualne za pieniądze, w publikowanych przez siebie ogłoszeniach informują również o cechach własnego ciała. Dane te dotyczą wieku, wzrostu, wagi i rozmiaru biustu. Potocznie mówi się, że wszystkie te cechy to kwestia gustu. Warto więc zbadać wpływ wymienionych aspektów na stawki, które żądają za swoje usługi.</w:t>
      </w:r>
    </w:p>
    <w:p w:rsidR="0060723E" w:rsidRPr="0060723E" w:rsidRDefault="0060723E" w:rsidP="0060723E">
      <w:pPr>
        <w:spacing w:line="276" w:lineRule="auto"/>
        <w:jc w:val="both"/>
        <w:rPr>
          <w:rFonts w:asciiTheme="minorHAnsi" w:hAnsiTheme="minorHAnsi" w:cstheme="minorHAnsi"/>
          <w:b/>
          <w:color w:val="002060"/>
          <w:sz w:val="26"/>
          <w:szCs w:val="26"/>
        </w:rPr>
      </w:pPr>
    </w:p>
    <w:p w:rsidR="0060723E" w:rsidRPr="0060723E" w:rsidRDefault="0060723E" w:rsidP="0060723E">
      <w:pPr>
        <w:spacing w:line="276" w:lineRule="auto"/>
        <w:jc w:val="both"/>
        <w:rPr>
          <w:rFonts w:asciiTheme="minorHAnsi" w:hAnsiTheme="minorHAnsi" w:cstheme="minorHAnsi"/>
          <w:b/>
          <w:color w:val="002060"/>
          <w:sz w:val="26"/>
          <w:szCs w:val="26"/>
        </w:rPr>
      </w:pPr>
      <w:r w:rsidRPr="0060723E">
        <w:rPr>
          <w:rFonts w:asciiTheme="minorHAnsi" w:hAnsiTheme="minorHAnsi" w:cstheme="minorHAnsi"/>
        </w:rPr>
        <w:t xml:space="preserve">W większości zawodów generalnie wraz wiekiem rosną również zarobki. W branży płatnych usług seksualnych jest odwrotnie. Z zebranych danych wynika, że im kobieta młodsza, tym kwoty przez nią żądane są wyższe. Tendencja ta dotyczy zarówno stawek godzinowych jak i za całą noc. Panie z przedziału od 18 do 25 lat za godzinę pracy inkasują średnio o 58% więcej niż ich starsze koleżanki w wieku 56 lat i więcej. W przypadku stawek za całą noc różnica jest jeszcze większa i wynosi 93%. </w:t>
      </w:r>
    </w:p>
    <w:p w:rsidR="0060723E" w:rsidRDefault="0060723E" w:rsidP="0060723E">
      <w:pPr>
        <w:spacing w:line="276" w:lineRule="auto"/>
        <w:jc w:val="both"/>
        <w:rPr>
          <w:rFonts w:asciiTheme="minorHAnsi" w:hAnsiTheme="minorHAnsi" w:cstheme="minorHAnsi"/>
          <w:b/>
          <w:color w:val="002060"/>
          <w:sz w:val="26"/>
          <w:szCs w:val="26"/>
        </w:rPr>
      </w:pPr>
    </w:p>
    <w:p w:rsidR="0060723E" w:rsidRDefault="0060723E" w:rsidP="0060723E">
      <w:pPr>
        <w:spacing w:line="276" w:lineRule="auto"/>
        <w:jc w:val="both"/>
        <w:rPr>
          <w:rFonts w:asciiTheme="minorHAnsi" w:hAnsiTheme="minorHAnsi" w:cstheme="minorHAnsi"/>
          <w:b/>
          <w:color w:val="002060"/>
          <w:sz w:val="26"/>
          <w:szCs w:val="26"/>
        </w:rPr>
      </w:pPr>
    </w:p>
    <w:p w:rsidR="0060723E" w:rsidRDefault="0060723E" w:rsidP="0060723E">
      <w:pPr>
        <w:spacing w:line="276" w:lineRule="auto"/>
        <w:jc w:val="both"/>
        <w:rPr>
          <w:rFonts w:asciiTheme="minorHAnsi" w:hAnsiTheme="minorHAnsi" w:cstheme="minorHAnsi"/>
          <w:b/>
          <w:color w:val="002060"/>
          <w:sz w:val="26"/>
          <w:szCs w:val="26"/>
        </w:rPr>
      </w:pPr>
    </w:p>
    <w:p w:rsidR="0060723E" w:rsidRDefault="0060723E" w:rsidP="0060723E">
      <w:pPr>
        <w:spacing w:line="276" w:lineRule="auto"/>
        <w:jc w:val="both"/>
        <w:rPr>
          <w:rFonts w:asciiTheme="minorHAnsi" w:hAnsiTheme="minorHAnsi" w:cstheme="minorHAnsi"/>
          <w:b/>
          <w:color w:val="002060"/>
          <w:sz w:val="26"/>
          <w:szCs w:val="26"/>
        </w:rPr>
      </w:pPr>
    </w:p>
    <w:p w:rsidR="0060723E" w:rsidRDefault="0060723E" w:rsidP="0060723E">
      <w:pPr>
        <w:spacing w:line="276" w:lineRule="auto"/>
        <w:jc w:val="both"/>
        <w:rPr>
          <w:rFonts w:asciiTheme="minorHAnsi" w:hAnsiTheme="minorHAnsi" w:cstheme="minorHAnsi"/>
          <w:b/>
          <w:color w:val="002060"/>
          <w:sz w:val="26"/>
          <w:szCs w:val="26"/>
        </w:rPr>
      </w:pPr>
    </w:p>
    <w:p w:rsidR="0060723E" w:rsidRDefault="0060723E" w:rsidP="0060723E">
      <w:pPr>
        <w:spacing w:line="276" w:lineRule="auto"/>
        <w:jc w:val="both"/>
        <w:rPr>
          <w:rFonts w:asciiTheme="minorHAnsi" w:hAnsiTheme="minorHAnsi" w:cstheme="minorHAnsi"/>
          <w:b/>
          <w:color w:val="002060"/>
          <w:sz w:val="26"/>
          <w:szCs w:val="26"/>
        </w:rPr>
      </w:pPr>
    </w:p>
    <w:p w:rsidR="0060723E" w:rsidRDefault="0060723E" w:rsidP="0060723E">
      <w:pPr>
        <w:spacing w:line="276" w:lineRule="auto"/>
        <w:jc w:val="both"/>
        <w:rPr>
          <w:rFonts w:asciiTheme="minorHAnsi" w:hAnsiTheme="minorHAnsi" w:cstheme="minorHAnsi"/>
          <w:b/>
          <w:color w:val="002060"/>
          <w:sz w:val="26"/>
          <w:szCs w:val="26"/>
        </w:rPr>
      </w:pPr>
    </w:p>
    <w:p w:rsidR="0060723E" w:rsidRPr="0060723E" w:rsidRDefault="0060723E" w:rsidP="0060723E">
      <w:pPr>
        <w:spacing w:line="276" w:lineRule="auto"/>
        <w:jc w:val="both"/>
        <w:rPr>
          <w:rFonts w:asciiTheme="minorHAnsi" w:hAnsiTheme="minorHAnsi" w:cstheme="minorHAnsi"/>
          <w:b/>
          <w:color w:val="002060"/>
          <w:sz w:val="26"/>
          <w:szCs w:val="26"/>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 xml:space="preserve">Wykres 5. Zarobki kobiet świadczących płatne usługi seksualne </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w różnych przedziałach wiekowych (w PLN)</w:t>
      </w:r>
    </w:p>
    <w:p w:rsidR="0060723E" w:rsidRPr="0060723E" w:rsidRDefault="0060723E" w:rsidP="0060723E">
      <w:pPr>
        <w:spacing w:line="276" w:lineRule="auto"/>
        <w:jc w:val="center"/>
        <w:rPr>
          <w:rFonts w:asciiTheme="minorHAnsi" w:hAnsiTheme="minorHAnsi" w:cstheme="minorHAnsi"/>
          <w:b/>
          <w:color w:val="002060"/>
          <w:sz w:val="26"/>
          <w:szCs w:val="26"/>
        </w:rPr>
      </w:pPr>
      <w:r w:rsidRPr="0060723E">
        <w:rPr>
          <w:rFonts w:asciiTheme="minorHAnsi" w:hAnsiTheme="minorHAnsi" w:cstheme="minorHAnsi"/>
          <w:noProof/>
          <w:lang w:eastAsia="pl-PL"/>
        </w:rPr>
        <w:drawing>
          <wp:inline distT="0" distB="0" distL="0" distR="0" wp14:anchorId="3AAB51B9" wp14:editId="596B0AAF">
            <wp:extent cx="5040000" cy="3240000"/>
            <wp:effectExtent l="0" t="0" r="0" b="0"/>
            <wp:docPr id="15" name="Wykres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60723E" w:rsidP="0060723E">
      <w:pPr>
        <w:spacing w:line="276" w:lineRule="auto"/>
        <w:jc w:val="center"/>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 xml:space="preserve">Kolejne omawiane zagadnienie to wpływ wagi na proponowane stawki. Generalnie zakłada się, że szczupłe kobiety są bardziej atrakcyjne. Pogląd ten znajduje pełne odbicie w zebranych przez nas danych. Im wyższa waga, tym niższe stawki. Dotyczy to zarówno stawek godzinowych, jak i za całą noc. Najwyższe kwoty pojawiają się w ogłoszeniach publikowanych przez kobiety, których waga nie przekracza 50 kilogramów. </w:t>
      </w: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rPr>
          <w:rFonts w:asciiTheme="minorHAnsi" w:hAnsiTheme="minorHAnsi" w:cstheme="minorHAnsi"/>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 xml:space="preserve">Wykres 6. Zarobki kobiet świadczących płatne usługi seksualne </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w zależności od wagi (w PLN)</w:t>
      </w:r>
    </w:p>
    <w:p w:rsidR="0060723E" w:rsidRPr="0060723E" w:rsidRDefault="0060723E" w:rsidP="0060723E">
      <w:pPr>
        <w:spacing w:line="276" w:lineRule="auto"/>
        <w:jc w:val="center"/>
        <w:rPr>
          <w:rFonts w:asciiTheme="minorHAnsi" w:hAnsiTheme="minorHAnsi" w:cstheme="minorHAnsi"/>
        </w:rPr>
      </w:pPr>
      <w:r w:rsidRPr="0060723E">
        <w:rPr>
          <w:rFonts w:asciiTheme="minorHAnsi" w:hAnsiTheme="minorHAnsi" w:cstheme="minorHAnsi"/>
          <w:noProof/>
          <w:lang w:eastAsia="pl-PL"/>
        </w:rPr>
        <w:drawing>
          <wp:inline distT="0" distB="0" distL="0" distR="0" wp14:anchorId="7A85CBAA" wp14:editId="79E32EC4">
            <wp:extent cx="5040000" cy="3240000"/>
            <wp:effectExtent l="0" t="0" r="0" b="0"/>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60723E" w:rsidP="0060723E">
      <w:pPr>
        <w:pStyle w:val="PodtytuSedlak"/>
        <w:jc w:val="center"/>
        <w:rPr>
          <w:rFonts w:cstheme="minorHAnsi"/>
          <w:b w:val="0"/>
          <w:i/>
          <w:color w:val="565450"/>
          <w:sz w:val="20"/>
          <w:szCs w:val="20"/>
        </w:rPr>
      </w:pPr>
    </w:p>
    <w:p w:rsidR="0060723E" w:rsidRPr="0060723E" w:rsidRDefault="0060723E" w:rsidP="0060723E">
      <w:pPr>
        <w:pStyle w:val="PodtytuSedlak"/>
        <w:jc w:val="center"/>
        <w:rPr>
          <w:rFonts w:cstheme="minorHAnsi"/>
          <w:b w:val="0"/>
          <w:i/>
          <w:color w:val="565450"/>
          <w:sz w:val="20"/>
          <w:szCs w:val="20"/>
        </w:rPr>
      </w:pPr>
    </w:p>
    <w:p w:rsidR="0060723E" w:rsidRPr="0060723E" w:rsidRDefault="0060723E" w:rsidP="0060723E">
      <w:pPr>
        <w:spacing w:line="276" w:lineRule="auto"/>
        <w:jc w:val="both"/>
        <w:rPr>
          <w:rFonts w:asciiTheme="minorHAnsi" w:hAnsiTheme="minorHAnsi" w:cstheme="minorHAnsi"/>
          <w:b/>
          <w:color w:val="002060"/>
        </w:rPr>
      </w:pPr>
      <w:r w:rsidRPr="0060723E">
        <w:rPr>
          <w:rFonts w:asciiTheme="minorHAnsi" w:hAnsiTheme="minorHAnsi" w:cstheme="minorHAnsi"/>
        </w:rPr>
        <w:t>Z wagą bezpośrednio związany jest wzrost. W przypadku tego kryterium trudno wskazać intuicyjnie, jaki wzrost kobiet świadczących opisywane usługi powinien cieszyć się największym pożądaniem wśród klientów. Z danych wynika jednak jednoznacznie, że im kobieta wyższa, tym wyższe są stawki za jej usługi. Najwyższe kwoty w swoich ogłoszeniach zamieszczają panie o wzroście 180 cm i wyższe. Różnica między ich stawkami a stawkami niższych koleżanek z przedziału 170-179 cm jest skokowa i wynosi 49 PLN za godzinę i 483 za noc.</w:t>
      </w:r>
    </w:p>
    <w:p w:rsidR="0060723E" w:rsidRDefault="0060723E" w:rsidP="0060723E">
      <w:pPr>
        <w:spacing w:line="276" w:lineRule="auto"/>
        <w:jc w:val="center"/>
        <w:rPr>
          <w:rFonts w:asciiTheme="minorHAnsi" w:hAnsiTheme="minorHAnsi" w:cstheme="minorHAnsi"/>
          <w:b/>
          <w:color w:val="002060"/>
        </w:rPr>
      </w:pPr>
    </w:p>
    <w:p w:rsidR="0060723E" w:rsidRDefault="0060723E" w:rsidP="0060723E">
      <w:pPr>
        <w:spacing w:line="276" w:lineRule="auto"/>
        <w:jc w:val="center"/>
        <w:rPr>
          <w:rFonts w:asciiTheme="minorHAnsi" w:hAnsiTheme="minorHAnsi" w:cstheme="minorHAnsi"/>
          <w:b/>
          <w:color w:val="002060"/>
        </w:rPr>
      </w:pPr>
    </w:p>
    <w:p w:rsidR="0060723E" w:rsidRPr="0060723E" w:rsidRDefault="0060723E" w:rsidP="0060723E">
      <w:pPr>
        <w:spacing w:line="276" w:lineRule="auto"/>
        <w:jc w:val="center"/>
        <w:rPr>
          <w:rFonts w:asciiTheme="minorHAnsi" w:hAnsiTheme="minorHAnsi" w:cstheme="minorHAnsi"/>
          <w:b/>
          <w:color w:val="002060"/>
        </w:rPr>
      </w:pPr>
    </w:p>
    <w:p w:rsidR="00B10051" w:rsidRDefault="00B10051" w:rsidP="0060723E">
      <w:pPr>
        <w:spacing w:line="276" w:lineRule="auto"/>
        <w:jc w:val="center"/>
        <w:rPr>
          <w:rFonts w:asciiTheme="minorHAnsi" w:hAnsiTheme="minorHAnsi" w:cstheme="minorHAnsi"/>
          <w:b/>
          <w:color w:val="002060"/>
        </w:rPr>
      </w:pPr>
    </w:p>
    <w:p w:rsidR="00DB5E31" w:rsidRDefault="00DB5E31" w:rsidP="0060723E">
      <w:pPr>
        <w:spacing w:line="276" w:lineRule="auto"/>
        <w:jc w:val="center"/>
        <w:rPr>
          <w:rFonts w:asciiTheme="minorHAnsi" w:hAnsiTheme="minorHAnsi" w:cstheme="minorHAnsi"/>
          <w:b/>
          <w:color w:val="002060"/>
        </w:rPr>
      </w:pPr>
    </w:p>
    <w:p w:rsidR="00DB5E31" w:rsidRDefault="00DB5E31" w:rsidP="0060723E">
      <w:pPr>
        <w:spacing w:line="276" w:lineRule="auto"/>
        <w:jc w:val="center"/>
        <w:rPr>
          <w:rFonts w:asciiTheme="minorHAnsi" w:hAnsiTheme="minorHAnsi" w:cstheme="minorHAnsi"/>
          <w:b/>
          <w:color w:val="002060"/>
        </w:rPr>
      </w:pPr>
    </w:p>
    <w:p w:rsidR="00DB5E31" w:rsidRDefault="00DB5E31" w:rsidP="0060723E">
      <w:pPr>
        <w:spacing w:line="276" w:lineRule="auto"/>
        <w:jc w:val="center"/>
        <w:rPr>
          <w:rFonts w:asciiTheme="minorHAnsi" w:hAnsiTheme="minorHAnsi" w:cstheme="minorHAnsi"/>
          <w:b/>
          <w:color w:val="002060"/>
        </w:rPr>
      </w:pPr>
    </w:p>
    <w:p w:rsidR="00DB5E31" w:rsidRDefault="00DB5E31" w:rsidP="0060723E">
      <w:pPr>
        <w:spacing w:line="276" w:lineRule="auto"/>
        <w:jc w:val="center"/>
        <w:rPr>
          <w:rFonts w:asciiTheme="minorHAnsi" w:hAnsiTheme="minorHAnsi" w:cstheme="minorHAnsi"/>
          <w:b/>
          <w:color w:val="002060"/>
        </w:rPr>
      </w:pPr>
    </w:p>
    <w:p w:rsidR="00DB5E31" w:rsidRDefault="00DB5E31" w:rsidP="0060723E">
      <w:pPr>
        <w:spacing w:line="276" w:lineRule="auto"/>
        <w:jc w:val="center"/>
        <w:rPr>
          <w:rFonts w:asciiTheme="minorHAnsi" w:hAnsiTheme="minorHAnsi" w:cstheme="minorHAnsi"/>
          <w:b/>
          <w:color w:val="002060"/>
        </w:rPr>
      </w:pPr>
    </w:p>
    <w:p w:rsidR="00DB5E31" w:rsidRDefault="00DB5E31" w:rsidP="0060723E">
      <w:pPr>
        <w:spacing w:line="276" w:lineRule="auto"/>
        <w:jc w:val="center"/>
        <w:rPr>
          <w:rFonts w:asciiTheme="minorHAnsi" w:hAnsiTheme="minorHAnsi" w:cstheme="minorHAnsi"/>
          <w:b/>
          <w:color w:val="002060"/>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lastRenderedPageBreak/>
        <w:t xml:space="preserve">Wykres 7. Zarobki kobiet świadczących płatne usługi seksualne </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w zależności od wzrostu (w PLN)</w:t>
      </w:r>
    </w:p>
    <w:p w:rsidR="0060723E" w:rsidRPr="0060723E" w:rsidRDefault="0060723E" w:rsidP="0060723E">
      <w:pPr>
        <w:pStyle w:val="PodtytuSedlak"/>
        <w:jc w:val="center"/>
        <w:rPr>
          <w:rFonts w:cstheme="minorHAnsi"/>
          <w:b w:val="0"/>
          <w:i/>
          <w:color w:val="565450"/>
          <w:sz w:val="20"/>
          <w:szCs w:val="20"/>
        </w:rPr>
      </w:pPr>
      <w:r w:rsidRPr="0060723E">
        <w:rPr>
          <w:rFonts w:cstheme="minorHAnsi"/>
          <w:noProof/>
          <w:lang w:eastAsia="pl-PL"/>
        </w:rPr>
        <w:drawing>
          <wp:inline distT="0" distB="0" distL="0" distR="0" wp14:anchorId="1B8618B4" wp14:editId="026E82D7">
            <wp:extent cx="5039995" cy="3239770"/>
            <wp:effectExtent l="0" t="0" r="8255" b="17780"/>
            <wp:docPr id="2"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60723E" w:rsidP="0060723E">
      <w:pPr>
        <w:pStyle w:val="PodtytuSedlak"/>
        <w:rPr>
          <w:rFonts w:cstheme="minorHAnsi"/>
          <w:b w:val="0"/>
          <w:i/>
          <w:color w:val="auto"/>
        </w:rPr>
      </w:pPr>
    </w:p>
    <w:p w:rsidR="0060723E" w:rsidRPr="0060723E" w:rsidRDefault="0060723E" w:rsidP="0060723E">
      <w:pPr>
        <w:pStyle w:val="PodtytuSedlak"/>
        <w:rPr>
          <w:rFonts w:cstheme="minorHAnsi"/>
          <w:b w:val="0"/>
          <w:i/>
          <w:color w:val="auto"/>
        </w:rPr>
      </w:pPr>
    </w:p>
    <w:p w:rsidR="0060723E" w:rsidRPr="0060723E" w:rsidRDefault="0060723E" w:rsidP="0060723E">
      <w:pPr>
        <w:pStyle w:val="PodtytuSedlak"/>
        <w:rPr>
          <w:rFonts w:cstheme="minorHAnsi"/>
          <w:b w:val="0"/>
          <w:color w:val="auto"/>
        </w:rPr>
      </w:pPr>
      <w:r w:rsidRPr="0060723E">
        <w:rPr>
          <w:rFonts w:cstheme="minorHAnsi"/>
          <w:b w:val="0"/>
          <w:i/>
          <w:color w:val="auto"/>
        </w:rPr>
        <w:t xml:space="preserve">Znaj proporcję, </w:t>
      </w:r>
      <w:proofErr w:type="spellStart"/>
      <w:r w:rsidRPr="0060723E">
        <w:rPr>
          <w:rFonts w:cstheme="minorHAnsi"/>
          <w:b w:val="0"/>
          <w:i/>
          <w:color w:val="auto"/>
        </w:rPr>
        <w:t>mocium</w:t>
      </w:r>
      <w:proofErr w:type="spellEnd"/>
      <w:r w:rsidRPr="0060723E">
        <w:rPr>
          <w:rFonts w:cstheme="minorHAnsi"/>
          <w:b w:val="0"/>
          <w:i/>
          <w:color w:val="auto"/>
        </w:rPr>
        <w:t xml:space="preserve"> Panie…</w:t>
      </w:r>
      <w:r w:rsidRPr="0060723E">
        <w:rPr>
          <w:rFonts w:cstheme="minorHAnsi"/>
          <w:b w:val="0"/>
          <w:color w:val="auto"/>
        </w:rPr>
        <w:t xml:space="preserve"> pisał w </w:t>
      </w:r>
      <w:r w:rsidRPr="0060723E">
        <w:rPr>
          <w:rFonts w:cstheme="minorHAnsi"/>
          <w:b w:val="0"/>
          <w:i/>
          <w:color w:val="auto"/>
        </w:rPr>
        <w:t>Zemście</w:t>
      </w:r>
      <w:r w:rsidRPr="0060723E">
        <w:rPr>
          <w:rFonts w:cstheme="minorHAnsi"/>
          <w:b w:val="0"/>
          <w:color w:val="auto"/>
        </w:rPr>
        <w:t xml:space="preserve"> Aleksander Fredro. Znając deklarowany wzrost i wagę kobiet oferujących płatny seks można obliczyć stosunek obu miar, czyli popularny wskaźnik BMI (</w:t>
      </w:r>
      <w:r w:rsidRPr="0060723E">
        <w:rPr>
          <w:rFonts w:cstheme="minorHAnsi"/>
          <w:b w:val="0"/>
          <w:i/>
          <w:color w:val="auto"/>
        </w:rPr>
        <w:t>Body Mass Index</w:t>
      </w:r>
      <w:r w:rsidRPr="0060723E">
        <w:rPr>
          <w:rFonts w:cstheme="minorHAnsi"/>
          <w:b w:val="0"/>
          <w:color w:val="auto"/>
        </w:rPr>
        <w:t xml:space="preserve">), a następnie zbadać jego wpływ na stawki. </w:t>
      </w:r>
    </w:p>
    <w:p w:rsidR="0060723E" w:rsidRPr="0060723E" w:rsidRDefault="0060723E" w:rsidP="0060723E">
      <w:pPr>
        <w:pStyle w:val="PodtytuSedlak"/>
        <w:rPr>
          <w:rFonts w:cstheme="minorHAnsi"/>
          <w:b w:val="0"/>
          <w:color w:val="auto"/>
        </w:rPr>
      </w:pPr>
    </w:p>
    <w:p w:rsidR="0060723E" w:rsidRDefault="0060723E" w:rsidP="0060723E">
      <w:pPr>
        <w:pStyle w:val="PodtytuSedlak"/>
        <w:rPr>
          <w:rFonts w:cstheme="minorHAnsi"/>
          <w:b w:val="0"/>
          <w:color w:val="auto"/>
        </w:rPr>
      </w:pPr>
      <w:r w:rsidRPr="0060723E">
        <w:rPr>
          <w:rFonts w:cstheme="minorHAnsi"/>
          <w:b w:val="0"/>
          <w:color w:val="auto"/>
        </w:rPr>
        <w:t>Z naszych obliczeń wynika, że najdroższe usługi świadczone są przez kobiety z niedowagą, których BMI jest poniżej 18,5. Średnie stawki dla tej grupy przekraczają 200 PLN za godzinę i 2 000 PLN za noc. Warto jednak dodać, że z naszych obliczeń wynika, iż 26% osób w badanej przez nas próbie ma niedowagę. Można to tłumaczyć tym, że autorki ogłoszeń celowo zaniżają swoją wagę i zawyżają wzrost, aby ich ogłoszenia wydały się bardziej atrakcyjne dla potencjalnych klientów.</w:t>
      </w:r>
    </w:p>
    <w:p w:rsidR="00B10051" w:rsidRDefault="00B10051" w:rsidP="0060723E">
      <w:pPr>
        <w:pStyle w:val="PodtytuSedlak"/>
        <w:rPr>
          <w:rFonts w:cstheme="minorHAnsi"/>
          <w:b w:val="0"/>
          <w:color w:val="auto"/>
        </w:rPr>
      </w:pPr>
    </w:p>
    <w:p w:rsidR="00B10051" w:rsidRDefault="00B10051" w:rsidP="0060723E">
      <w:pPr>
        <w:pStyle w:val="PodtytuSedlak"/>
        <w:rPr>
          <w:rFonts w:cstheme="minorHAnsi"/>
          <w:b w:val="0"/>
          <w:color w:val="auto"/>
        </w:rPr>
      </w:pPr>
    </w:p>
    <w:p w:rsidR="00B10051" w:rsidRDefault="00B10051" w:rsidP="0060723E">
      <w:pPr>
        <w:pStyle w:val="PodtytuSedlak"/>
        <w:rPr>
          <w:rFonts w:cstheme="minorHAnsi"/>
          <w:b w:val="0"/>
          <w:color w:val="auto"/>
        </w:rPr>
      </w:pPr>
    </w:p>
    <w:p w:rsidR="00B10051" w:rsidRDefault="00B10051" w:rsidP="0060723E">
      <w:pPr>
        <w:pStyle w:val="PodtytuSedlak"/>
        <w:rPr>
          <w:rFonts w:cstheme="minorHAnsi"/>
          <w:b w:val="0"/>
          <w:color w:val="auto"/>
        </w:rPr>
      </w:pPr>
    </w:p>
    <w:p w:rsidR="00B10051" w:rsidRDefault="00B10051" w:rsidP="0060723E">
      <w:pPr>
        <w:pStyle w:val="PodtytuSedlak"/>
        <w:rPr>
          <w:rFonts w:cstheme="minorHAnsi"/>
          <w:b w:val="0"/>
          <w:color w:val="auto"/>
        </w:rPr>
      </w:pPr>
    </w:p>
    <w:p w:rsidR="00B10051" w:rsidRPr="0060723E" w:rsidRDefault="00B10051" w:rsidP="0060723E">
      <w:pPr>
        <w:pStyle w:val="PodtytuSedlak"/>
        <w:rPr>
          <w:rFonts w:cstheme="minorHAnsi"/>
          <w:b w:val="0"/>
          <w:color w:val="auto"/>
        </w:rPr>
      </w:pPr>
    </w:p>
    <w:p w:rsidR="0060723E" w:rsidRPr="0060723E" w:rsidRDefault="0060723E" w:rsidP="0060723E">
      <w:pPr>
        <w:spacing w:line="276" w:lineRule="auto"/>
        <w:rPr>
          <w:rFonts w:asciiTheme="minorHAnsi" w:hAnsiTheme="minorHAnsi" w:cstheme="minorHAnsi"/>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lastRenderedPageBreak/>
        <w:t>Tabela 3. Zarobki kobiet świadczących płatne usługi seksualne</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 xml:space="preserve"> z różnym wskaźnikiem BMI (w PLN)</w:t>
      </w:r>
    </w:p>
    <w:tbl>
      <w:tblPr>
        <w:tblW w:w="7371" w:type="dxa"/>
        <w:jc w:val="center"/>
        <w:tblCellMar>
          <w:left w:w="70" w:type="dxa"/>
          <w:right w:w="70" w:type="dxa"/>
        </w:tblCellMar>
        <w:tblLook w:val="04A0" w:firstRow="1" w:lastRow="0" w:firstColumn="1" w:lastColumn="0" w:noHBand="0" w:noVBand="1"/>
      </w:tblPr>
      <w:tblGrid>
        <w:gridCol w:w="2268"/>
        <w:gridCol w:w="1701"/>
        <w:gridCol w:w="1701"/>
        <w:gridCol w:w="1701"/>
      </w:tblGrid>
      <w:tr w:rsidR="0060723E" w:rsidRPr="0060723E" w:rsidTr="0029647F">
        <w:trPr>
          <w:trHeight w:val="850"/>
          <w:jc w:val="center"/>
        </w:trPr>
        <w:tc>
          <w:tcPr>
            <w:tcW w:w="2268"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BMI</w:t>
            </w:r>
          </w:p>
        </w:tc>
        <w:tc>
          <w:tcPr>
            <w:tcW w:w="1701"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interpretacja</w:t>
            </w:r>
          </w:p>
        </w:tc>
        <w:tc>
          <w:tcPr>
            <w:tcW w:w="1701"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średnia</w:t>
            </w:r>
          </w:p>
          <w:p w:rsidR="0060723E" w:rsidRPr="0060723E" w:rsidRDefault="0060723E" w:rsidP="0029647F">
            <w:pPr>
              <w:spacing w:line="276" w:lineRule="auto"/>
              <w:jc w:val="center"/>
              <w:rPr>
                <w:rFonts w:asciiTheme="minorHAnsi" w:hAnsiTheme="minorHAnsi" w:cstheme="minorHAnsi"/>
                <w:b/>
                <w:bCs/>
                <w:color w:val="F79646"/>
                <w:lang w:eastAsia="pl-PL"/>
              </w:rPr>
            </w:pPr>
            <w:r w:rsidRPr="0060723E">
              <w:rPr>
                <w:rFonts w:asciiTheme="minorHAnsi" w:hAnsiTheme="minorHAnsi" w:cstheme="minorHAnsi"/>
                <w:b/>
                <w:bCs/>
                <w:color w:val="565450"/>
                <w:lang w:eastAsia="pl-PL"/>
              </w:rPr>
              <w:t>za godzinę</w:t>
            </w:r>
          </w:p>
        </w:tc>
        <w:tc>
          <w:tcPr>
            <w:tcW w:w="1701"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średnia</w:t>
            </w:r>
          </w:p>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za noc</w:t>
            </w:r>
          </w:p>
        </w:tc>
      </w:tr>
      <w:tr w:rsidR="0060723E" w:rsidRPr="0060723E" w:rsidTr="0029647F">
        <w:trPr>
          <w:trHeight w:val="390"/>
          <w:jc w:val="center"/>
        </w:trPr>
        <w:tc>
          <w:tcPr>
            <w:tcW w:w="2268" w:type="dxa"/>
            <w:tcBorders>
              <w:top w:val="nil"/>
              <w:left w:val="single" w:sz="8" w:space="0" w:color="FFFFFF"/>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poniżej 18,5</w:t>
            </w:r>
          </w:p>
        </w:tc>
        <w:tc>
          <w:tcPr>
            <w:tcW w:w="1701"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niedowaga</w:t>
            </w:r>
          </w:p>
        </w:tc>
        <w:tc>
          <w:tcPr>
            <w:tcW w:w="1701" w:type="dxa"/>
            <w:tcBorders>
              <w:top w:val="nil"/>
              <w:left w:val="nil"/>
              <w:bottom w:val="single" w:sz="8" w:space="0" w:color="FFDEBF"/>
              <w:right w:val="nil"/>
            </w:tcBorders>
            <w:shd w:val="clear" w:color="auto" w:fill="auto"/>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217</w:t>
            </w:r>
          </w:p>
        </w:tc>
        <w:tc>
          <w:tcPr>
            <w:tcW w:w="1701"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2 037</w:t>
            </w:r>
          </w:p>
        </w:tc>
      </w:tr>
      <w:tr w:rsidR="0060723E" w:rsidRPr="0060723E" w:rsidTr="0029647F">
        <w:trPr>
          <w:trHeight w:val="390"/>
          <w:jc w:val="center"/>
        </w:trPr>
        <w:tc>
          <w:tcPr>
            <w:tcW w:w="2268" w:type="dxa"/>
            <w:tcBorders>
              <w:top w:val="nil"/>
              <w:left w:val="single" w:sz="8" w:space="0" w:color="FFFFFF"/>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18,5 - 24,99</w:t>
            </w:r>
          </w:p>
        </w:tc>
        <w:tc>
          <w:tcPr>
            <w:tcW w:w="1701"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waga prawidłowa</w:t>
            </w:r>
          </w:p>
        </w:tc>
        <w:tc>
          <w:tcPr>
            <w:tcW w:w="1701" w:type="dxa"/>
            <w:tcBorders>
              <w:top w:val="nil"/>
              <w:left w:val="nil"/>
              <w:bottom w:val="single" w:sz="8" w:space="0" w:color="FFDEBF"/>
              <w:right w:val="nil"/>
            </w:tcBorders>
            <w:shd w:val="clear" w:color="auto" w:fill="auto"/>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175</w:t>
            </w:r>
          </w:p>
        </w:tc>
        <w:tc>
          <w:tcPr>
            <w:tcW w:w="1701"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1 655</w:t>
            </w:r>
          </w:p>
        </w:tc>
      </w:tr>
      <w:tr w:rsidR="0060723E" w:rsidRPr="0060723E" w:rsidTr="0029647F">
        <w:trPr>
          <w:trHeight w:val="390"/>
          <w:jc w:val="center"/>
        </w:trPr>
        <w:tc>
          <w:tcPr>
            <w:tcW w:w="2268" w:type="dxa"/>
            <w:tcBorders>
              <w:top w:val="nil"/>
              <w:left w:val="single" w:sz="8" w:space="0" w:color="FFFFFF"/>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25-29,99</w:t>
            </w:r>
          </w:p>
        </w:tc>
        <w:tc>
          <w:tcPr>
            <w:tcW w:w="1701"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nadwaga</w:t>
            </w:r>
          </w:p>
        </w:tc>
        <w:tc>
          <w:tcPr>
            <w:tcW w:w="1701" w:type="dxa"/>
            <w:tcBorders>
              <w:top w:val="nil"/>
              <w:left w:val="nil"/>
              <w:bottom w:val="single" w:sz="8" w:space="0" w:color="FFDEBF"/>
              <w:right w:val="nil"/>
            </w:tcBorders>
            <w:shd w:val="clear" w:color="auto" w:fill="auto"/>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142</w:t>
            </w:r>
          </w:p>
        </w:tc>
        <w:tc>
          <w:tcPr>
            <w:tcW w:w="1701"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1 279</w:t>
            </w:r>
          </w:p>
        </w:tc>
      </w:tr>
      <w:tr w:rsidR="0060723E" w:rsidRPr="0060723E" w:rsidTr="0029647F">
        <w:trPr>
          <w:trHeight w:val="390"/>
          <w:jc w:val="center"/>
        </w:trPr>
        <w:tc>
          <w:tcPr>
            <w:tcW w:w="2268" w:type="dxa"/>
            <w:tcBorders>
              <w:top w:val="nil"/>
              <w:left w:val="single" w:sz="8" w:space="0" w:color="FFFFFF"/>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30 i więcej</w:t>
            </w:r>
          </w:p>
        </w:tc>
        <w:tc>
          <w:tcPr>
            <w:tcW w:w="1701"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nadwaga I stopnia</w:t>
            </w:r>
          </w:p>
        </w:tc>
        <w:tc>
          <w:tcPr>
            <w:tcW w:w="1701" w:type="dxa"/>
            <w:tcBorders>
              <w:top w:val="nil"/>
              <w:left w:val="nil"/>
              <w:bottom w:val="single" w:sz="8" w:space="0" w:color="FFDEBF"/>
              <w:right w:val="nil"/>
            </w:tcBorders>
            <w:shd w:val="clear" w:color="auto" w:fill="auto"/>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130</w:t>
            </w:r>
          </w:p>
        </w:tc>
        <w:tc>
          <w:tcPr>
            <w:tcW w:w="1701"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1 158</w:t>
            </w:r>
          </w:p>
        </w:tc>
      </w:tr>
    </w:tbl>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60723E" w:rsidP="0060723E">
      <w:pPr>
        <w:pStyle w:val="PodtytuSedlak"/>
        <w:jc w:val="center"/>
        <w:rPr>
          <w:rFonts w:cstheme="minorHAnsi"/>
          <w:b w:val="0"/>
          <w:i/>
          <w:color w:val="565450"/>
          <w:sz w:val="20"/>
          <w:szCs w:val="20"/>
        </w:rPr>
      </w:pP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 xml:space="preserve">Ostatnią omawianą cechą fizyczną jest deklarowany rozmiar biustu kobiet świadczących płatne usługi seksualne i jego wpływ na zarobki. Dla wielu osób korzystających z takich usług sprawa ta ma kluczowe znaczenie. </w:t>
      </w:r>
    </w:p>
    <w:p w:rsidR="0060723E" w:rsidRPr="0060723E" w:rsidRDefault="0060723E" w:rsidP="0060723E">
      <w:pPr>
        <w:spacing w:line="276" w:lineRule="auto"/>
        <w:jc w:val="both"/>
        <w:rPr>
          <w:rFonts w:asciiTheme="minorHAnsi" w:hAnsiTheme="minorHAnsi" w:cstheme="minorHAnsi"/>
        </w:rPr>
      </w:pPr>
    </w:p>
    <w:p w:rsidR="0060723E" w:rsidRDefault="0060723E" w:rsidP="00F252A8">
      <w:pPr>
        <w:spacing w:line="276" w:lineRule="auto"/>
        <w:jc w:val="both"/>
        <w:rPr>
          <w:rFonts w:asciiTheme="minorHAnsi" w:hAnsiTheme="minorHAnsi" w:cstheme="minorHAnsi"/>
        </w:rPr>
      </w:pPr>
      <w:r w:rsidRPr="0060723E">
        <w:rPr>
          <w:rFonts w:asciiTheme="minorHAnsi" w:hAnsiTheme="minorHAnsi" w:cstheme="minorHAnsi"/>
        </w:rPr>
        <w:t>Analizując stawki zamieszczane w ogłoszeniach pod kątem rozmiaru biustu okazuje się, że najwyższe są one dla rozmiarów od 1 do 5 (8-stopniowa skala). Powyżej rozmiaru 5 stawki zarówno za godzinę jak i noc są wyraźnie niższe.</w:t>
      </w: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Default="00F252A8" w:rsidP="00F252A8">
      <w:pPr>
        <w:spacing w:line="276" w:lineRule="auto"/>
        <w:jc w:val="both"/>
        <w:rPr>
          <w:rFonts w:asciiTheme="minorHAnsi" w:hAnsiTheme="minorHAnsi" w:cstheme="minorHAnsi"/>
        </w:rPr>
      </w:pPr>
    </w:p>
    <w:p w:rsidR="00F252A8" w:rsidRPr="00F252A8" w:rsidRDefault="00F252A8" w:rsidP="00F252A8">
      <w:pPr>
        <w:spacing w:line="276" w:lineRule="auto"/>
        <w:jc w:val="both"/>
        <w:rPr>
          <w:rFonts w:asciiTheme="minorHAnsi" w:hAnsiTheme="minorHAnsi" w:cstheme="minorHAnsi"/>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lastRenderedPageBreak/>
        <w:t>Wykres 8. Zarobki kobiet świadczących płatne usługi seksualne</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w zależności od rozmiaru biustu (w PLN)</w:t>
      </w:r>
    </w:p>
    <w:p w:rsidR="0060723E" w:rsidRPr="0060723E" w:rsidRDefault="0060723E" w:rsidP="0060723E">
      <w:pPr>
        <w:spacing w:line="276" w:lineRule="auto"/>
        <w:jc w:val="center"/>
        <w:rPr>
          <w:rFonts w:asciiTheme="minorHAnsi" w:hAnsiTheme="minorHAnsi" w:cstheme="minorHAnsi"/>
        </w:rPr>
      </w:pPr>
      <w:r w:rsidRPr="0060723E">
        <w:rPr>
          <w:rFonts w:asciiTheme="minorHAnsi" w:hAnsiTheme="minorHAnsi" w:cstheme="minorHAnsi"/>
          <w:noProof/>
          <w:lang w:eastAsia="pl-PL"/>
        </w:rPr>
        <w:drawing>
          <wp:inline distT="0" distB="0" distL="0" distR="0" wp14:anchorId="649E3697" wp14:editId="24A11973">
            <wp:extent cx="5040000" cy="3240000"/>
            <wp:effectExtent l="0" t="0" r="0" b="0"/>
            <wp:docPr id="16" name="Wykres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Default="0060723E" w:rsidP="0060723E">
      <w:pPr>
        <w:spacing w:line="276" w:lineRule="auto"/>
        <w:jc w:val="center"/>
        <w:rPr>
          <w:rFonts w:asciiTheme="minorHAnsi" w:hAnsiTheme="minorHAnsi" w:cstheme="minorHAnsi"/>
        </w:rPr>
      </w:pPr>
    </w:p>
    <w:p w:rsidR="0060723E" w:rsidRPr="0060723E" w:rsidRDefault="0060723E" w:rsidP="0060723E">
      <w:pPr>
        <w:spacing w:line="276" w:lineRule="auto"/>
        <w:jc w:val="center"/>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b/>
          <w:color w:val="002060"/>
          <w:sz w:val="26"/>
          <w:szCs w:val="26"/>
        </w:rPr>
      </w:pPr>
      <w:r w:rsidRPr="0060723E">
        <w:rPr>
          <w:rFonts w:asciiTheme="minorHAnsi" w:hAnsiTheme="minorHAnsi" w:cstheme="minorHAnsi"/>
          <w:b/>
          <w:color w:val="002060"/>
          <w:sz w:val="26"/>
          <w:szCs w:val="26"/>
        </w:rPr>
        <w:t>Języki obce</w:t>
      </w: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Kolejną istotną kwestią jest znajomość języków obcych i ich wpływ na średnie stawki. Kobiety świadczące tego typu usługi deklarujące znajomość wielu języków mogą nawiązywać kontakty z zagranicznym i często bogatszym klientem, co powinno wpływać na wyższe zarobki.</w:t>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 xml:space="preserve">Teza ta znajduje odzwierciedlenie w zebranych przez nas danych. Okazuje się, że stawki kobiet, które nie zadeklarowały znajomości jakichkolwiek języków obcych są wyraźnie niższe. </w:t>
      </w:r>
    </w:p>
    <w:p w:rsidR="0060723E" w:rsidRDefault="0060723E" w:rsidP="0060723E">
      <w:pPr>
        <w:spacing w:line="276" w:lineRule="auto"/>
        <w:jc w:val="both"/>
        <w:rPr>
          <w:rFonts w:asciiTheme="minorHAnsi" w:hAnsiTheme="minorHAnsi" w:cstheme="minorHAnsi"/>
          <w:b/>
          <w:color w:val="002060"/>
          <w:szCs w:val="26"/>
        </w:rPr>
      </w:pPr>
    </w:p>
    <w:p w:rsidR="00F252A8" w:rsidRDefault="00F252A8" w:rsidP="0060723E">
      <w:pPr>
        <w:spacing w:line="276" w:lineRule="auto"/>
        <w:jc w:val="both"/>
        <w:rPr>
          <w:rFonts w:asciiTheme="minorHAnsi" w:hAnsiTheme="minorHAnsi" w:cstheme="minorHAnsi"/>
          <w:b/>
          <w:color w:val="002060"/>
          <w:szCs w:val="26"/>
        </w:rPr>
      </w:pPr>
    </w:p>
    <w:p w:rsidR="00F252A8" w:rsidRDefault="00F252A8" w:rsidP="0060723E">
      <w:pPr>
        <w:spacing w:line="276" w:lineRule="auto"/>
        <w:jc w:val="both"/>
        <w:rPr>
          <w:rFonts w:asciiTheme="minorHAnsi" w:hAnsiTheme="minorHAnsi" w:cstheme="minorHAnsi"/>
          <w:b/>
          <w:color w:val="002060"/>
          <w:szCs w:val="26"/>
        </w:rPr>
      </w:pPr>
    </w:p>
    <w:p w:rsidR="00F252A8" w:rsidRDefault="00F252A8" w:rsidP="0060723E">
      <w:pPr>
        <w:spacing w:line="276" w:lineRule="auto"/>
        <w:jc w:val="both"/>
        <w:rPr>
          <w:rFonts w:asciiTheme="minorHAnsi" w:hAnsiTheme="minorHAnsi" w:cstheme="minorHAnsi"/>
          <w:b/>
          <w:color w:val="002060"/>
          <w:szCs w:val="26"/>
        </w:rPr>
      </w:pPr>
    </w:p>
    <w:p w:rsidR="00F252A8" w:rsidRDefault="00F252A8" w:rsidP="0060723E">
      <w:pPr>
        <w:spacing w:line="276" w:lineRule="auto"/>
        <w:jc w:val="both"/>
        <w:rPr>
          <w:rFonts w:asciiTheme="minorHAnsi" w:hAnsiTheme="minorHAnsi" w:cstheme="minorHAnsi"/>
          <w:b/>
          <w:color w:val="002060"/>
          <w:szCs w:val="26"/>
        </w:rPr>
      </w:pPr>
    </w:p>
    <w:p w:rsidR="00F252A8" w:rsidRDefault="00F252A8" w:rsidP="0060723E">
      <w:pPr>
        <w:spacing w:line="276" w:lineRule="auto"/>
        <w:jc w:val="both"/>
        <w:rPr>
          <w:rFonts w:asciiTheme="minorHAnsi" w:hAnsiTheme="minorHAnsi" w:cstheme="minorHAnsi"/>
          <w:b/>
          <w:color w:val="002060"/>
          <w:szCs w:val="26"/>
        </w:rPr>
      </w:pPr>
    </w:p>
    <w:p w:rsidR="00F252A8" w:rsidRDefault="00F252A8" w:rsidP="0060723E">
      <w:pPr>
        <w:spacing w:line="276" w:lineRule="auto"/>
        <w:jc w:val="both"/>
        <w:rPr>
          <w:rFonts w:asciiTheme="minorHAnsi" w:hAnsiTheme="minorHAnsi" w:cstheme="minorHAnsi"/>
          <w:b/>
          <w:color w:val="002060"/>
          <w:szCs w:val="26"/>
        </w:rPr>
      </w:pPr>
    </w:p>
    <w:p w:rsidR="00F252A8" w:rsidRDefault="00F252A8" w:rsidP="0060723E">
      <w:pPr>
        <w:spacing w:line="276" w:lineRule="auto"/>
        <w:jc w:val="both"/>
        <w:rPr>
          <w:rFonts w:asciiTheme="minorHAnsi" w:hAnsiTheme="minorHAnsi" w:cstheme="minorHAnsi"/>
          <w:b/>
          <w:color w:val="002060"/>
          <w:szCs w:val="26"/>
        </w:rPr>
      </w:pPr>
    </w:p>
    <w:p w:rsidR="00F252A8" w:rsidRPr="0060723E" w:rsidRDefault="00F252A8" w:rsidP="0060723E">
      <w:pPr>
        <w:spacing w:line="276" w:lineRule="auto"/>
        <w:jc w:val="both"/>
        <w:rPr>
          <w:rFonts w:asciiTheme="minorHAnsi" w:hAnsiTheme="minorHAnsi" w:cstheme="minorHAnsi"/>
          <w:b/>
          <w:color w:val="002060"/>
          <w:szCs w:val="26"/>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lastRenderedPageBreak/>
        <w:t xml:space="preserve">Wykres 9. Zarobki kobiet świadczących płatne usługi seksualne </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w zależności od liczby znanych języków obcych (w PLN)</w:t>
      </w:r>
    </w:p>
    <w:p w:rsidR="0060723E" w:rsidRPr="0060723E" w:rsidRDefault="0060723E" w:rsidP="0060723E">
      <w:pPr>
        <w:spacing w:line="276" w:lineRule="auto"/>
        <w:jc w:val="center"/>
        <w:rPr>
          <w:rFonts w:asciiTheme="minorHAnsi" w:hAnsiTheme="minorHAnsi" w:cstheme="minorHAnsi"/>
          <w:b/>
          <w:color w:val="002060"/>
          <w:sz w:val="26"/>
          <w:szCs w:val="26"/>
        </w:rPr>
      </w:pPr>
      <w:r w:rsidRPr="0060723E">
        <w:rPr>
          <w:rFonts w:asciiTheme="minorHAnsi" w:hAnsiTheme="minorHAnsi" w:cstheme="minorHAnsi"/>
          <w:noProof/>
          <w:lang w:eastAsia="pl-PL"/>
        </w:rPr>
        <w:drawing>
          <wp:inline distT="0" distB="0" distL="0" distR="0" wp14:anchorId="535A0C0B" wp14:editId="408CF5D6">
            <wp:extent cx="5040000" cy="3240000"/>
            <wp:effectExtent l="0" t="0" r="0" b="0"/>
            <wp:docPr id="17" name="Wykres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60723E" w:rsidP="0060723E">
      <w:pPr>
        <w:spacing w:line="276" w:lineRule="auto"/>
        <w:jc w:val="center"/>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b/>
          <w:color w:val="002060"/>
          <w:szCs w:val="26"/>
        </w:rPr>
      </w:pPr>
    </w:p>
    <w:p w:rsidR="0060723E" w:rsidRPr="0060723E" w:rsidRDefault="0060723E" w:rsidP="0060723E">
      <w:pPr>
        <w:spacing w:line="276" w:lineRule="auto"/>
        <w:jc w:val="both"/>
        <w:rPr>
          <w:rFonts w:asciiTheme="minorHAnsi" w:hAnsiTheme="minorHAnsi" w:cstheme="minorHAnsi"/>
          <w:b/>
          <w:color w:val="002060"/>
          <w:sz w:val="26"/>
          <w:szCs w:val="26"/>
        </w:rPr>
      </w:pPr>
      <w:r w:rsidRPr="0060723E">
        <w:rPr>
          <w:rFonts w:asciiTheme="minorHAnsi" w:hAnsiTheme="minorHAnsi" w:cstheme="minorHAnsi"/>
          <w:b/>
          <w:color w:val="002060"/>
          <w:sz w:val="26"/>
          <w:szCs w:val="26"/>
        </w:rPr>
        <w:t>Zarobki miesięczne</w:t>
      </w: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Znając wysokość stawek godzinowych i za całą noc można przeprowadzić symulację jak kształtować się będą miesięczne zarobki kobiet świadczących płatne usługi seksualne. Głównymi parametrami symulacji będzie cena usługi i liczba klientów w miesiącu.</w:t>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Z przeprowadzonej poniżej symulacji wynika, że miesięczne zarobki kobiet pracujących na stawkach godzinowych wahają się od kilku do nawet kilkudziesięciu tysięcy PLN miesięcznie. Założyć jednak należy, że panie z wysokimi stawkami przyjmują znacznie mniej klientów niż te, których usługi są najtańsze. Wynika to z faktu, iż droższe, ekskluzywne usługi wymagają większego zaangażowania i dopasowania do indywidualnych potrzeb klienta. W przypadku najtańszych usług często mamy do czynienia z przywiązywaniem większej wagi do przysłowiowej ilości niż jakości.</w:t>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 xml:space="preserve">Biorąc pod uwagę powyższe założenia, przeciętne miesięczne zarobki osób z branży płatnych usług seksualnych oszacować można w przedziale od 5 000 do 15 000 PLN </w:t>
      </w:r>
      <w:r w:rsidRPr="0060723E">
        <w:rPr>
          <w:rFonts w:asciiTheme="minorHAnsi" w:hAnsiTheme="minorHAnsi" w:cstheme="minorHAnsi"/>
        </w:rPr>
        <w:lastRenderedPageBreak/>
        <w:t>miesięcznie. Są to jednak ostrożne szacunki, które obarczone mogą być dużym błędem.</w:t>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 xml:space="preserve">Tabela 4. Miesięczne zarobki kobiet świadczących płatne usługi seksualne </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pracujących na godziny (w PLN)</w:t>
      </w:r>
    </w:p>
    <w:tbl>
      <w:tblPr>
        <w:tblW w:w="7369" w:type="dxa"/>
        <w:jc w:val="center"/>
        <w:tblCellMar>
          <w:left w:w="70" w:type="dxa"/>
          <w:right w:w="70" w:type="dxa"/>
        </w:tblCellMar>
        <w:tblLook w:val="04A0" w:firstRow="1" w:lastRow="0" w:firstColumn="1" w:lastColumn="0" w:noHBand="0" w:noVBand="1"/>
      </w:tblPr>
      <w:tblGrid>
        <w:gridCol w:w="1701"/>
        <w:gridCol w:w="1417"/>
        <w:gridCol w:w="1416"/>
        <w:gridCol w:w="1417"/>
        <w:gridCol w:w="1418"/>
      </w:tblGrid>
      <w:tr w:rsidR="0060723E" w:rsidRPr="0060723E" w:rsidTr="0029647F">
        <w:trPr>
          <w:trHeight w:val="567"/>
          <w:jc w:val="center"/>
        </w:trPr>
        <w:tc>
          <w:tcPr>
            <w:tcW w:w="1701" w:type="dxa"/>
            <w:vMerge w:val="restart"/>
            <w:tcBorders>
              <w:top w:val="single" w:sz="8" w:space="0" w:color="FFDEBF"/>
              <w:left w:val="nil"/>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 xml:space="preserve">stawka </w:t>
            </w:r>
          </w:p>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za godzinę</w:t>
            </w:r>
          </w:p>
        </w:tc>
        <w:tc>
          <w:tcPr>
            <w:tcW w:w="5668" w:type="dxa"/>
            <w:gridSpan w:val="4"/>
            <w:tcBorders>
              <w:top w:val="single" w:sz="8" w:space="0" w:color="FFDEBF"/>
              <w:left w:val="nil"/>
              <w:bottom w:val="single" w:sz="8" w:space="0" w:color="FFDEBF"/>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liczba przepracowanych godzin miesięcznie</w:t>
            </w:r>
          </w:p>
        </w:tc>
      </w:tr>
      <w:tr w:rsidR="0060723E" w:rsidRPr="0060723E" w:rsidTr="0029647F">
        <w:trPr>
          <w:trHeight w:val="567"/>
          <w:jc w:val="center"/>
        </w:trPr>
        <w:tc>
          <w:tcPr>
            <w:tcW w:w="1701" w:type="dxa"/>
            <w:vMerge/>
            <w:tcBorders>
              <w:left w:val="nil"/>
              <w:bottom w:val="single" w:sz="8" w:space="0" w:color="FFDEBF"/>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565450"/>
                <w:lang w:eastAsia="pl-PL"/>
              </w:rPr>
            </w:pPr>
          </w:p>
        </w:tc>
        <w:tc>
          <w:tcPr>
            <w:tcW w:w="1417" w:type="dxa"/>
            <w:tcBorders>
              <w:top w:val="single" w:sz="8" w:space="0" w:color="FFDEBF"/>
              <w:left w:val="nil"/>
              <w:bottom w:val="single" w:sz="8" w:space="0" w:color="FFDEBF"/>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20</w:t>
            </w:r>
          </w:p>
        </w:tc>
        <w:tc>
          <w:tcPr>
            <w:tcW w:w="1416" w:type="dxa"/>
            <w:tcBorders>
              <w:top w:val="single" w:sz="8" w:space="0" w:color="FFDEBF"/>
              <w:left w:val="nil"/>
              <w:bottom w:val="single" w:sz="8" w:space="0" w:color="FFDEBF"/>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F79646"/>
                <w:lang w:eastAsia="pl-PL"/>
              </w:rPr>
            </w:pPr>
            <w:r w:rsidRPr="0060723E">
              <w:rPr>
                <w:rFonts w:asciiTheme="minorHAnsi" w:hAnsiTheme="minorHAnsi" w:cstheme="minorHAnsi"/>
                <w:b/>
                <w:bCs/>
                <w:color w:val="565450"/>
                <w:lang w:eastAsia="pl-PL"/>
              </w:rPr>
              <w:t>40</w:t>
            </w:r>
          </w:p>
        </w:tc>
        <w:tc>
          <w:tcPr>
            <w:tcW w:w="1417" w:type="dxa"/>
            <w:tcBorders>
              <w:top w:val="single" w:sz="8" w:space="0" w:color="FFDEBF"/>
              <w:left w:val="nil"/>
              <w:bottom w:val="single" w:sz="8" w:space="0" w:color="FFDEBF"/>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60</w:t>
            </w:r>
          </w:p>
        </w:tc>
        <w:tc>
          <w:tcPr>
            <w:tcW w:w="1418" w:type="dxa"/>
            <w:tcBorders>
              <w:top w:val="single" w:sz="8" w:space="0" w:color="FFDEBF"/>
              <w:left w:val="nil"/>
              <w:bottom w:val="single" w:sz="8" w:space="0" w:color="FFDEBF"/>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80</w:t>
            </w:r>
          </w:p>
        </w:tc>
      </w:tr>
      <w:tr w:rsidR="0060723E" w:rsidRPr="0060723E" w:rsidTr="0029647F">
        <w:trPr>
          <w:trHeight w:val="390"/>
          <w:jc w:val="center"/>
        </w:trPr>
        <w:tc>
          <w:tcPr>
            <w:tcW w:w="1701" w:type="dxa"/>
            <w:tcBorders>
              <w:top w:val="nil"/>
              <w:left w:val="single" w:sz="8" w:space="0" w:color="FFFFFF"/>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100</w:t>
            </w:r>
          </w:p>
        </w:tc>
        <w:tc>
          <w:tcPr>
            <w:tcW w:w="1417"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2 000</w:t>
            </w:r>
          </w:p>
        </w:tc>
        <w:tc>
          <w:tcPr>
            <w:tcW w:w="1416" w:type="dxa"/>
            <w:tcBorders>
              <w:top w:val="nil"/>
              <w:left w:val="nil"/>
              <w:bottom w:val="single" w:sz="8" w:space="0" w:color="FFDEBF"/>
              <w:right w:val="nil"/>
            </w:tcBorders>
            <w:shd w:val="clear" w:color="auto" w:fill="auto"/>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4 000</w:t>
            </w:r>
          </w:p>
        </w:tc>
        <w:tc>
          <w:tcPr>
            <w:tcW w:w="1417"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6 000</w:t>
            </w:r>
          </w:p>
        </w:tc>
        <w:tc>
          <w:tcPr>
            <w:tcW w:w="1418" w:type="dxa"/>
            <w:tcBorders>
              <w:top w:val="nil"/>
              <w:left w:val="nil"/>
              <w:bottom w:val="single" w:sz="8" w:space="0" w:color="FFDEBF"/>
              <w:right w:val="single" w:sz="8" w:space="0" w:color="FFFFFF"/>
            </w:tcBorders>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8 000</w:t>
            </w:r>
          </w:p>
        </w:tc>
      </w:tr>
      <w:tr w:rsidR="0060723E" w:rsidRPr="0060723E" w:rsidTr="0029647F">
        <w:trPr>
          <w:trHeight w:val="390"/>
          <w:jc w:val="center"/>
        </w:trPr>
        <w:tc>
          <w:tcPr>
            <w:tcW w:w="1701" w:type="dxa"/>
            <w:tcBorders>
              <w:top w:val="nil"/>
              <w:left w:val="single" w:sz="8" w:space="0" w:color="FFFFFF"/>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150</w:t>
            </w:r>
          </w:p>
        </w:tc>
        <w:tc>
          <w:tcPr>
            <w:tcW w:w="1417"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3 000</w:t>
            </w:r>
          </w:p>
        </w:tc>
        <w:tc>
          <w:tcPr>
            <w:tcW w:w="1416" w:type="dxa"/>
            <w:tcBorders>
              <w:top w:val="nil"/>
              <w:left w:val="nil"/>
              <w:bottom w:val="single" w:sz="8" w:space="0" w:color="FFDEBF"/>
              <w:right w:val="nil"/>
            </w:tcBorders>
            <w:shd w:val="clear" w:color="auto" w:fill="auto"/>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6 000</w:t>
            </w:r>
          </w:p>
        </w:tc>
        <w:tc>
          <w:tcPr>
            <w:tcW w:w="1417"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9 000</w:t>
            </w:r>
          </w:p>
        </w:tc>
        <w:tc>
          <w:tcPr>
            <w:tcW w:w="1418" w:type="dxa"/>
            <w:tcBorders>
              <w:top w:val="nil"/>
              <w:left w:val="nil"/>
              <w:bottom w:val="single" w:sz="8" w:space="0" w:color="FFDEBF"/>
              <w:right w:val="single" w:sz="8" w:space="0" w:color="FFFFFF"/>
            </w:tcBorders>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12 000</w:t>
            </w:r>
          </w:p>
        </w:tc>
      </w:tr>
      <w:tr w:rsidR="0060723E" w:rsidRPr="0060723E" w:rsidTr="0029647F">
        <w:trPr>
          <w:trHeight w:val="390"/>
          <w:jc w:val="center"/>
        </w:trPr>
        <w:tc>
          <w:tcPr>
            <w:tcW w:w="1701" w:type="dxa"/>
            <w:tcBorders>
              <w:top w:val="nil"/>
              <w:left w:val="single" w:sz="8" w:space="0" w:color="FFFFFF"/>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200</w:t>
            </w:r>
          </w:p>
        </w:tc>
        <w:tc>
          <w:tcPr>
            <w:tcW w:w="1417"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4 000</w:t>
            </w:r>
          </w:p>
        </w:tc>
        <w:tc>
          <w:tcPr>
            <w:tcW w:w="1416" w:type="dxa"/>
            <w:tcBorders>
              <w:top w:val="nil"/>
              <w:left w:val="nil"/>
              <w:bottom w:val="single" w:sz="8" w:space="0" w:color="FFDEBF"/>
              <w:right w:val="nil"/>
            </w:tcBorders>
            <w:shd w:val="clear" w:color="auto" w:fill="auto"/>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8 000</w:t>
            </w:r>
          </w:p>
        </w:tc>
        <w:tc>
          <w:tcPr>
            <w:tcW w:w="1417"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12 000</w:t>
            </w:r>
          </w:p>
        </w:tc>
        <w:tc>
          <w:tcPr>
            <w:tcW w:w="1418" w:type="dxa"/>
            <w:tcBorders>
              <w:top w:val="nil"/>
              <w:left w:val="nil"/>
              <w:bottom w:val="single" w:sz="8" w:space="0" w:color="FFDEBF"/>
              <w:right w:val="single" w:sz="8" w:space="0" w:color="FFFFFF"/>
            </w:tcBorders>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16 000</w:t>
            </w:r>
          </w:p>
        </w:tc>
      </w:tr>
      <w:tr w:rsidR="0060723E" w:rsidRPr="0060723E" w:rsidTr="0029647F">
        <w:trPr>
          <w:trHeight w:val="390"/>
          <w:jc w:val="center"/>
        </w:trPr>
        <w:tc>
          <w:tcPr>
            <w:tcW w:w="1701" w:type="dxa"/>
            <w:tcBorders>
              <w:top w:val="nil"/>
              <w:left w:val="single" w:sz="8" w:space="0" w:color="FFFFFF"/>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250</w:t>
            </w:r>
          </w:p>
        </w:tc>
        <w:tc>
          <w:tcPr>
            <w:tcW w:w="1417"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5 000</w:t>
            </w:r>
          </w:p>
        </w:tc>
        <w:tc>
          <w:tcPr>
            <w:tcW w:w="1416" w:type="dxa"/>
            <w:tcBorders>
              <w:top w:val="nil"/>
              <w:left w:val="nil"/>
              <w:bottom w:val="single" w:sz="8" w:space="0" w:color="FFDEBF"/>
              <w:right w:val="nil"/>
            </w:tcBorders>
            <w:shd w:val="clear" w:color="auto" w:fill="auto"/>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10 000</w:t>
            </w:r>
          </w:p>
        </w:tc>
        <w:tc>
          <w:tcPr>
            <w:tcW w:w="1417"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15 000</w:t>
            </w:r>
          </w:p>
        </w:tc>
        <w:tc>
          <w:tcPr>
            <w:tcW w:w="1418" w:type="dxa"/>
            <w:tcBorders>
              <w:top w:val="nil"/>
              <w:left w:val="nil"/>
              <w:bottom w:val="single" w:sz="8" w:space="0" w:color="FFDEBF"/>
              <w:right w:val="single" w:sz="8" w:space="0" w:color="FFFFFF"/>
            </w:tcBorders>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20 000</w:t>
            </w:r>
          </w:p>
        </w:tc>
      </w:tr>
      <w:tr w:rsidR="0060723E" w:rsidRPr="0060723E" w:rsidTr="0029647F">
        <w:trPr>
          <w:trHeight w:val="390"/>
          <w:jc w:val="center"/>
        </w:trPr>
        <w:tc>
          <w:tcPr>
            <w:tcW w:w="1701" w:type="dxa"/>
            <w:tcBorders>
              <w:top w:val="nil"/>
              <w:left w:val="single" w:sz="8" w:space="0" w:color="FFFFFF"/>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300</w:t>
            </w:r>
          </w:p>
        </w:tc>
        <w:tc>
          <w:tcPr>
            <w:tcW w:w="1417"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6 000</w:t>
            </w:r>
          </w:p>
        </w:tc>
        <w:tc>
          <w:tcPr>
            <w:tcW w:w="1416" w:type="dxa"/>
            <w:tcBorders>
              <w:top w:val="nil"/>
              <w:left w:val="nil"/>
              <w:bottom w:val="single" w:sz="8" w:space="0" w:color="FFDEBF"/>
              <w:right w:val="nil"/>
            </w:tcBorders>
            <w:shd w:val="clear" w:color="auto" w:fill="auto"/>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12 000</w:t>
            </w:r>
          </w:p>
        </w:tc>
        <w:tc>
          <w:tcPr>
            <w:tcW w:w="1417" w:type="dxa"/>
            <w:tcBorders>
              <w:top w:val="nil"/>
              <w:left w:val="nil"/>
              <w:bottom w:val="single" w:sz="8" w:space="0" w:color="FFDEBF"/>
              <w:right w:val="single" w:sz="8" w:space="0" w:color="FFFFFF"/>
            </w:tcBorders>
            <w:shd w:val="clear" w:color="auto" w:fill="auto"/>
            <w:noWrap/>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18 000</w:t>
            </w:r>
          </w:p>
        </w:tc>
        <w:tc>
          <w:tcPr>
            <w:tcW w:w="1418" w:type="dxa"/>
            <w:tcBorders>
              <w:top w:val="nil"/>
              <w:left w:val="nil"/>
              <w:bottom w:val="single" w:sz="8" w:space="0" w:color="FFDEBF"/>
              <w:right w:val="single" w:sz="8" w:space="0" w:color="FFFFFF"/>
            </w:tcBorders>
            <w:vAlign w:val="center"/>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24 000</w:t>
            </w:r>
          </w:p>
        </w:tc>
      </w:tr>
    </w:tbl>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60723E" w:rsidP="0060723E">
      <w:pPr>
        <w:spacing w:line="276" w:lineRule="auto"/>
        <w:jc w:val="both"/>
        <w:rPr>
          <w:rFonts w:asciiTheme="minorHAnsi" w:hAnsiTheme="minorHAnsi" w:cstheme="minorHAnsi"/>
          <w:b/>
          <w:color w:val="002060"/>
          <w:szCs w:val="26"/>
        </w:rPr>
      </w:pP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W przypadku stawek nocnych sytuacja wygląda podobnie. Wyniki symulacji miesięcznych zarobków są wyższe niż w przypadku stawek godzinowych. Założyć jednak trzeba, iż wynajęcie kobiety na całą noc jest raczej usługą okazyjną i rzadziej praktykowaną, która stanowi uzupełnienie oferty zwykłej pracy na godziny.</w:t>
      </w:r>
    </w:p>
    <w:p w:rsidR="0060723E" w:rsidRDefault="0060723E" w:rsidP="0060723E">
      <w:pPr>
        <w:spacing w:line="276" w:lineRule="auto"/>
        <w:jc w:val="both"/>
        <w:rPr>
          <w:rFonts w:asciiTheme="minorHAnsi" w:hAnsiTheme="minorHAnsi" w:cstheme="minorHAnsi"/>
          <w:b/>
          <w:color w:val="002060"/>
          <w:szCs w:val="26"/>
        </w:rPr>
      </w:pPr>
    </w:p>
    <w:p w:rsidR="00B10051" w:rsidRPr="0060723E" w:rsidRDefault="00B10051" w:rsidP="0060723E">
      <w:pPr>
        <w:spacing w:line="276" w:lineRule="auto"/>
        <w:jc w:val="both"/>
        <w:rPr>
          <w:rFonts w:asciiTheme="minorHAnsi" w:hAnsiTheme="minorHAnsi" w:cstheme="minorHAnsi"/>
          <w:b/>
          <w:color w:val="002060"/>
          <w:szCs w:val="26"/>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 xml:space="preserve">Tabela 5. Miesięczne zarobki kobiet świadczących płatne usługi seksualne </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pracujących w nocy (w PLN)</w:t>
      </w:r>
    </w:p>
    <w:tbl>
      <w:tblPr>
        <w:tblW w:w="6804" w:type="dxa"/>
        <w:jc w:val="center"/>
        <w:tblCellMar>
          <w:left w:w="70" w:type="dxa"/>
          <w:right w:w="70" w:type="dxa"/>
        </w:tblCellMar>
        <w:tblLook w:val="04A0" w:firstRow="1" w:lastRow="0" w:firstColumn="1" w:lastColumn="0" w:noHBand="0" w:noVBand="1"/>
      </w:tblPr>
      <w:tblGrid>
        <w:gridCol w:w="1701"/>
        <w:gridCol w:w="1701"/>
        <w:gridCol w:w="1701"/>
        <w:gridCol w:w="1701"/>
      </w:tblGrid>
      <w:tr w:rsidR="0060723E" w:rsidRPr="0060723E" w:rsidTr="0029647F">
        <w:trPr>
          <w:trHeight w:val="567"/>
          <w:jc w:val="center"/>
        </w:trPr>
        <w:tc>
          <w:tcPr>
            <w:tcW w:w="1701" w:type="dxa"/>
            <w:vMerge w:val="restart"/>
            <w:tcBorders>
              <w:top w:val="single" w:sz="8" w:space="0" w:color="FFDEBF"/>
              <w:left w:val="nil"/>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 xml:space="preserve">stawka </w:t>
            </w:r>
          </w:p>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za noc</w:t>
            </w:r>
          </w:p>
        </w:tc>
        <w:tc>
          <w:tcPr>
            <w:tcW w:w="5102" w:type="dxa"/>
            <w:gridSpan w:val="3"/>
            <w:tcBorders>
              <w:top w:val="single" w:sz="8" w:space="0" w:color="FFDEBF"/>
              <w:left w:val="nil"/>
              <w:bottom w:val="single" w:sz="8" w:space="0" w:color="FFDEBF"/>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liczba przepracowanych nocy miesięcznie</w:t>
            </w:r>
          </w:p>
        </w:tc>
      </w:tr>
      <w:tr w:rsidR="0060723E" w:rsidRPr="0060723E" w:rsidTr="0029647F">
        <w:trPr>
          <w:trHeight w:val="567"/>
          <w:jc w:val="center"/>
        </w:trPr>
        <w:tc>
          <w:tcPr>
            <w:tcW w:w="1701" w:type="dxa"/>
            <w:vMerge/>
            <w:tcBorders>
              <w:left w:val="nil"/>
              <w:bottom w:val="single" w:sz="8" w:space="0" w:color="FFDEBF"/>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565450"/>
                <w:lang w:eastAsia="pl-PL"/>
              </w:rPr>
            </w:pPr>
          </w:p>
        </w:tc>
        <w:tc>
          <w:tcPr>
            <w:tcW w:w="1701" w:type="dxa"/>
            <w:tcBorders>
              <w:top w:val="single" w:sz="8" w:space="0" w:color="FFDEBF"/>
              <w:left w:val="nil"/>
              <w:bottom w:val="single" w:sz="8" w:space="0" w:color="FFDEBF"/>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5</w:t>
            </w:r>
          </w:p>
        </w:tc>
        <w:tc>
          <w:tcPr>
            <w:tcW w:w="1701" w:type="dxa"/>
            <w:tcBorders>
              <w:top w:val="single" w:sz="8" w:space="0" w:color="FFDEBF"/>
              <w:left w:val="nil"/>
              <w:bottom w:val="single" w:sz="8" w:space="0" w:color="FFDEBF"/>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F79646"/>
                <w:lang w:eastAsia="pl-PL"/>
              </w:rPr>
            </w:pPr>
            <w:r w:rsidRPr="0060723E">
              <w:rPr>
                <w:rFonts w:asciiTheme="minorHAnsi" w:hAnsiTheme="minorHAnsi" w:cstheme="minorHAnsi"/>
                <w:b/>
                <w:bCs/>
                <w:color w:val="565450"/>
                <w:lang w:eastAsia="pl-PL"/>
              </w:rPr>
              <w:t>10</w:t>
            </w:r>
          </w:p>
        </w:tc>
        <w:tc>
          <w:tcPr>
            <w:tcW w:w="1701" w:type="dxa"/>
            <w:tcBorders>
              <w:top w:val="single" w:sz="8" w:space="0" w:color="FFDEBF"/>
              <w:left w:val="nil"/>
              <w:bottom w:val="single" w:sz="8" w:space="0" w:color="FFDEBF"/>
              <w:right w:val="nil"/>
            </w:tcBorders>
            <w:shd w:val="clear" w:color="000000" w:fill="FFF2E9"/>
            <w:vAlign w:val="center"/>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15</w:t>
            </w:r>
          </w:p>
        </w:tc>
      </w:tr>
      <w:tr w:rsidR="0060723E" w:rsidRPr="0060723E" w:rsidTr="0029647F">
        <w:trPr>
          <w:trHeight w:val="390"/>
          <w:jc w:val="center"/>
        </w:trPr>
        <w:tc>
          <w:tcPr>
            <w:tcW w:w="1701" w:type="dxa"/>
            <w:tcBorders>
              <w:top w:val="nil"/>
              <w:left w:val="single" w:sz="8" w:space="0" w:color="FFFFFF"/>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1 000</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5 000</w:t>
            </w:r>
          </w:p>
        </w:tc>
        <w:tc>
          <w:tcPr>
            <w:tcW w:w="1701" w:type="dxa"/>
            <w:tcBorders>
              <w:top w:val="nil"/>
              <w:left w:val="nil"/>
              <w:bottom w:val="single" w:sz="8" w:space="0" w:color="FFDEBF"/>
              <w:right w:val="nil"/>
            </w:tcBorders>
            <w:shd w:val="clear" w:color="auto" w:fill="auto"/>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10 000</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15 000</w:t>
            </w:r>
          </w:p>
        </w:tc>
      </w:tr>
      <w:tr w:rsidR="0060723E" w:rsidRPr="0060723E" w:rsidTr="0029647F">
        <w:trPr>
          <w:trHeight w:val="390"/>
          <w:jc w:val="center"/>
        </w:trPr>
        <w:tc>
          <w:tcPr>
            <w:tcW w:w="1701" w:type="dxa"/>
            <w:tcBorders>
              <w:top w:val="nil"/>
              <w:left w:val="single" w:sz="8" w:space="0" w:color="FFFFFF"/>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1 500</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7 500</w:t>
            </w:r>
          </w:p>
        </w:tc>
        <w:tc>
          <w:tcPr>
            <w:tcW w:w="1701" w:type="dxa"/>
            <w:tcBorders>
              <w:top w:val="nil"/>
              <w:left w:val="nil"/>
              <w:bottom w:val="single" w:sz="8" w:space="0" w:color="FFDEBF"/>
              <w:right w:val="nil"/>
            </w:tcBorders>
            <w:shd w:val="clear" w:color="auto" w:fill="auto"/>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15 000</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22 500</w:t>
            </w:r>
          </w:p>
        </w:tc>
      </w:tr>
      <w:tr w:rsidR="0060723E" w:rsidRPr="0060723E" w:rsidTr="0029647F">
        <w:trPr>
          <w:trHeight w:val="390"/>
          <w:jc w:val="center"/>
        </w:trPr>
        <w:tc>
          <w:tcPr>
            <w:tcW w:w="1701" w:type="dxa"/>
            <w:tcBorders>
              <w:top w:val="nil"/>
              <w:left w:val="single" w:sz="8" w:space="0" w:color="FFFFFF"/>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2 000</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10 000</w:t>
            </w:r>
          </w:p>
        </w:tc>
        <w:tc>
          <w:tcPr>
            <w:tcW w:w="1701" w:type="dxa"/>
            <w:tcBorders>
              <w:top w:val="nil"/>
              <w:left w:val="nil"/>
              <w:bottom w:val="single" w:sz="8" w:space="0" w:color="FFDEBF"/>
              <w:right w:val="nil"/>
            </w:tcBorders>
            <w:shd w:val="clear" w:color="auto" w:fill="auto"/>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20 000</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30 000</w:t>
            </w:r>
          </w:p>
        </w:tc>
      </w:tr>
      <w:tr w:rsidR="0060723E" w:rsidRPr="0060723E" w:rsidTr="0029647F">
        <w:trPr>
          <w:trHeight w:val="390"/>
          <w:jc w:val="center"/>
        </w:trPr>
        <w:tc>
          <w:tcPr>
            <w:tcW w:w="1701" w:type="dxa"/>
            <w:tcBorders>
              <w:top w:val="nil"/>
              <w:left w:val="single" w:sz="8" w:space="0" w:color="FFFFFF"/>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2 500</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12 500</w:t>
            </w:r>
          </w:p>
        </w:tc>
        <w:tc>
          <w:tcPr>
            <w:tcW w:w="1701" w:type="dxa"/>
            <w:tcBorders>
              <w:top w:val="nil"/>
              <w:left w:val="nil"/>
              <w:bottom w:val="single" w:sz="8" w:space="0" w:color="FFDEBF"/>
              <w:right w:val="nil"/>
            </w:tcBorders>
            <w:shd w:val="clear" w:color="auto" w:fill="auto"/>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25 000</w:t>
            </w:r>
          </w:p>
        </w:tc>
        <w:tc>
          <w:tcPr>
            <w:tcW w:w="1701" w:type="dxa"/>
            <w:tcBorders>
              <w:top w:val="nil"/>
              <w:left w:val="nil"/>
              <w:bottom w:val="single" w:sz="8" w:space="0" w:color="FFDEBF"/>
              <w:right w:val="single" w:sz="8" w:space="0" w:color="FFFFFF"/>
            </w:tcBorders>
            <w:shd w:val="clear" w:color="auto" w:fill="auto"/>
            <w:noWrap/>
            <w:vAlign w:val="bottom"/>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37 500</w:t>
            </w:r>
          </w:p>
        </w:tc>
      </w:tr>
    </w:tbl>
    <w:p w:rsidR="0060723E" w:rsidRPr="0060723E" w:rsidRDefault="0060723E" w:rsidP="0060723E">
      <w:pPr>
        <w:spacing w:line="276" w:lineRule="auto"/>
        <w:jc w:val="center"/>
        <w:rPr>
          <w:rFonts w:asciiTheme="minorHAnsi" w:hAnsiTheme="minorHAnsi" w:cstheme="minorHAnsi"/>
          <w:b/>
          <w:color w:val="002060"/>
          <w:sz w:val="26"/>
          <w:szCs w:val="26"/>
        </w:rPr>
      </w:pPr>
      <w:r w:rsidRPr="0060723E">
        <w:rPr>
          <w:rFonts w:asciiTheme="minorHAnsi" w:hAnsiTheme="minorHAnsi" w:cstheme="minorHAnsi"/>
          <w:i/>
          <w:color w:val="565450"/>
          <w:sz w:val="20"/>
          <w:szCs w:val="20"/>
        </w:rPr>
        <w:t xml:space="preserve">Źródło: Opracowanie Sedlak </w:t>
      </w:r>
      <w:r w:rsidRPr="0060723E">
        <w:rPr>
          <w:rFonts w:asciiTheme="minorHAnsi" w:hAnsiTheme="minorHAnsi" w:cstheme="minorHAnsi"/>
          <w:i/>
          <w:color w:val="565450"/>
          <w:sz w:val="16"/>
          <w:szCs w:val="16"/>
        </w:rPr>
        <w:t>&amp;</w:t>
      </w:r>
      <w:r w:rsidRPr="0060723E">
        <w:rPr>
          <w:rFonts w:asciiTheme="minorHAnsi" w:hAnsiTheme="minorHAnsi" w:cstheme="minorHAnsi"/>
          <w:i/>
          <w:color w:val="565450"/>
          <w:sz w:val="20"/>
          <w:szCs w:val="20"/>
        </w:rPr>
        <w:t xml:space="preserve"> Sedlak na podstawie ogłoszeń publikowanych w Internecie</w:t>
      </w:r>
    </w:p>
    <w:p w:rsidR="0060723E" w:rsidRPr="0060723E" w:rsidRDefault="0060723E" w:rsidP="0060723E">
      <w:pPr>
        <w:spacing w:line="276" w:lineRule="auto"/>
        <w:jc w:val="both"/>
        <w:rPr>
          <w:rFonts w:asciiTheme="minorHAnsi" w:hAnsiTheme="minorHAnsi" w:cstheme="minorHAnsi"/>
          <w:b/>
          <w:color w:val="002060"/>
          <w:szCs w:val="26"/>
        </w:rPr>
      </w:pPr>
    </w:p>
    <w:p w:rsidR="0060723E" w:rsidRPr="0060723E" w:rsidRDefault="0060723E" w:rsidP="0060723E">
      <w:pPr>
        <w:spacing w:line="276" w:lineRule="auto"/>
        <w:jc w:val="both"/>
        <w:rPr>
          <w:rFonts w:asciiTheme="minorHAnsi" w:hAnsiTheme="minorHAnsi" w:cstheme="minorHAnsi"/>
          <w:b/>
          <w:color w:val="002060"/>
          <w:szCs w:val="26"/>
        </w:rPr>
      </w:pP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lastRenderedPageBreak/>
        <w:t xml:space="preserve">Analizując zarobki miesięczne uwzględnić trzeba również stronę kosztową tego rodzaju działalności. Jeżeli kobiety działają w ramach większej organizacji, konieczny będzie podział zysku z zarządzającym taką organizacją. Pamiętać jednak trzeba, że zgodnie z polskim prawem czerpanie zysków z takiej działalności przez inne osoby jest nielegalne. Uwzględnienie tego typu kosztów jest trudne i wykracza poza ramy niniejszego opracowania. </w:t>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b/>
          <w:color w:val="002060"/>
          <w:sz w:val="26"/>
          <w:szCs w:val="26"/>
        </w:rPr>
      </w:pPr>
      <w:r w:rsidRPr="0060723E">
        <w:rPr>
          <w:rFonts w:asciiTheme="minorHAnsi" w:hAnsiTheme="minorHAnsi" w:cstheme="minorHAnsi"/>
        </w:rPr>
        <w:t>Kolejne koszty, ponoszone przez kobiety oferujące płatny seks, to wynajem mieszkania, w którym świadczone będą usługi, zakup odpowiednich strojów i akcesoriów, a także przeprowadzenie ewentualnych badań medycznych koniecznych przy prowadzeniu tego typu działalności. Mogą one pomniejszyć zarobki nawet o kilka tysięcy złotych miesięcznie.</w:t>
      </w:r>
    </w:p>
    <w:p w:rsidR="0060723E" w:rsidRPr="0060723E" w:rsidRDefault="0060723E" w:rsidP="0060723E">
      <w:pPr>
        <w:spacing w:line="276" w:lineRule="auto"/>
        <w:jc w:val="both"/>
        <w:rPr>
          <w:rFonts w:asciiTheme="minorHAnsi" w:hAnsiTheme="minorHAnsi" w:cstheme="minorHAnsi"/>
          <w:b/>
          <w:color w:val="002060"/>
          <w:sz w:val="26"/>
          <w:szCs w:val="26"/>
        </w:rPr>
      </w:pPr>
    </w:p>
    <w:p w:rsidR="0060723E" w:rsidRPr="0060723E" w:rsidRDefault="0060723E" w:rsidP="0060723E">
      <w:pPr>
        <w:spacing w:line="276" w:lineRule="auto"/>
        <w:jc w:val="both"/>
        <w:rPr>
          <w:rFonts w:asciiTheme="minorHAnsi" w:hAnsiTheme="minorHAnsi" w:cstheme="minorHAnsi"/>
          <w:b/>
          <w:color w:val="002060"/>
          <w:sz w:val="26"/>
          <w:szCs w:val="26"/>
        </w:rPr>
      </w:pPr>
      <w:r w:rsidRPr="0060723E">
        <w:rPr>
          <w:rFonts w:asciiTheme="minorHAnsi" w:hAnsiTheme="minorHAnsi" w:cstheme="minorHAnsi"/>
          <w:b/>
          <w:color w:val="002060"/>
          <w:sz w:val="26"/>
          <w:szCs w:val="26"/>
        </w:rPr>
        <w:t>Podsumowanie</w:t>
      </w: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 xml:space="preserve">Reasumując, najwyższe zarobki osiągają kobiety pracujące w Warszawie, w wieku 18-25 lat, ze wskaźnikiem BMI poniżej 18,5, biustem nie większym niż pięć, znające przynajmniej jeden język obcy. </w:t>
      </w:r>
    </w:p>
    <w:p w:rsidR="0060723E" w:rsidRPr="0060723E" w:rsidRDefault="0060723E" w:rsidP="0060723E">
      <w:pPr>
        <w:spacing w:line="276" w:lineRule="auto"/>
        <w:jc w:val="both"/>
        <w:rPr>
          <w:rFonts w:asciiTheme="minorHAnsi" w:hAnsiTheme="minorHAnsi" w:cstheme="minorHAnsi"/>
        </w:rPr>
      </w:pPr>
    </w:p>
    <w:p w:rsidR="00B10051" w:rsidRDefault="0060723E" w:rsidP="0060723E">
      <w:pPr>
        <w:spacing w:line="276" w:lineRule="auto"/>
        <w:jc w:val="both"/>
        <w:rPr>
          <w:rFonts w:asciiTheme="minorHAnsi" w:hAnsiTheme="minorHAnsi" w:cstheme="minorHAnsi"/>
        </w:rPr>
      </w:pPr>
      <w:r w:rsidRPr="0060723E">
        <w:rPr>
          <w:rFonts w:asciiTheme="minorHAnsi" w:hAnsiTheme="minorHAnsi" w:cstheme="minorHAnsi"/>
        </w:rPr>
        <w:t>Z zebranych danych wynika, że średnia stawka godzinowa kobiet, które spełniały wszystkie wymienione kryteria, wynosi 395 PLN. Cena usług za całą noc sięga natomiast 3 347 PLN.</w:t>
      </w:r>
    </w:p>
    <w:p w:rsidR="00B10051" w:rsidRDefault="00B10051" w:rsidP="0060723E">
      <w:pPr>
        <w:spacing w:line="276" w:lineRule="auto"/>
        <w:jc w:val="both"/>
        <w:rPr>
          <w:rFonts w:asciiTheme="minorHAnsi" w:hAnsiTheme="minorHAnsi" w:cstheme="minorHAnsi"/>
        </w:rPr>
      </w:pPr>
    </w:p>
    <w:p w:rsidR="00B10051" w:rsidRPr="0060723E" w:rsidRDefault="00B10051" w:rsidP="0060723E">
      <w:pPr>
        <w:spacing w:line="276" w:lineRule="auto"/>
        <w:jc w:val="both"/>
        <w:rPr>
          <w:rFonts w:asciiTheme="minorHAnsi" w:hAnsiTheme="minorHAnsi" w:cstheme="minorHAnsi"/>
        </w:rPr>
      </w:pP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 xml:space="preserve">Tabela 6. Zarobki kobiet świadczących płatne usługi seksualne </w:t>
      </w:r>
    </w:p>
    <w:p w:rsidR="0060723E" w:rsidRPr="0060723E" w:rsidRDefault="0060723E" w:rsidP="0060723E">
      <w:pPr>
        <w:spacing w:line="276" w:lineRule="auto"/>
        <w:jc w:val="center"/>
        <w:rPr>
          <w:rFonts w:asciiTheme="minorHAnsi" w:hAnsiTheme="minorHAnsi" w:cstheme="minorHAnsi"/>
          <w:b/>
          <w:color w:val="002060"/>
        </w:rPr>
      </w:pPr>
      <w:r w:rsidRPr="0060723E">
        <w:rPr>
          <w:rFonts w:asciiTheme="minorHAnsi" w:hAnsiTheme="minorHAnsi" w:cstheme="minorHAnsi"/>
          <w:b/>
          <w:color w:val="002060"/>
        </w:rPr>
        <w:t>spełniających kryteria najwyższych zarobków (w PLN)</w:t>
      </w:r>
    </w:p>
    <w:tbl>
      <w:tblPr>
        <w:tblW w:w="5896" w:type="dxa"/>
        <w:jc w:val="center"/>
        <w:tblCellMar>
          <w:left w:w="70" w:type="dxa"/>
          <w:right w:w="70" w:type="dxa"/>
        </w:tblCellMar>
        <w:tblLook w:val="04A0" w:firstRow="1" w:lastRow="0" w:firstColumn="1" w:lastColumn="0" w:noHBand="0" w:noVBand="1"/>
      </w:tblPr>
      <w:tblGrid>
        <w:gridCol w:w="2835"/>
        <w:gridCol w:w="1814"/>
        <w:gridCol w:w="1247"/>
      </w:tblGrid>
      <w:tr w:rsidR="0060723E" w:rsidRPr="0060723E" w:rsidTr="0029647F">
        <w:trPr>
          <w:trHeight w:val="850"/>
          <w:jc w:val="center"/>
        </w:trPr>
        <w:tc>
          <w:tcPr>
            <w:tcW w:w="2835"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565450"/>
                <w:lang w:eastAsia="pl-PL"/>
              </w:rPr>
            </w:pPr>
          </w:p>
        </w:tc>
        <w:tc>
          <w:tcPr>
            <w:tcW w:w="1814"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565450"/>
                <w:lang w:eastAsia="pl-PL"/>
              </w:rPr>
            </w:pPr>
            <w:r w:rsidRPr="0060723E">
              <w:rPr>
                <w:rFonts w:asciiTheme="minorHAnsi" w:hAnsiTheme="minorHAnsi" w:cstheme="minorHAnsi"/>
                <w:b/>
                <w:bCs/>
                <w:color w:val="565450"/>
                <w:lang w:eastAsia="pl-PL"/>
              </w:rPr>
              <w:t>próba</w:t>
            </w:r>
          </w:p>
        </w:tc>
        <w:tc>
          <w:tcPr>
            <w:tcW w:w="1247" w:type="dxa"/>
            <w:tcBorders>
              <w:top w:val="single" w:sz="8" w:space="0" w:color="FFDEBF"/>
              <w:left w:val="nil"/>
              <w:bottom w:val="single" w:sz="8" w:space="0" w:color="FFDEBF"/>
              <w:right w:val="nil"/>
            </w:tcBorders>
            <w:shd w:val="clear" w:color="000000" w:fill="FFF2E9"/>
            <w:vAlign w:val="center"/>
            <w:hideMark/>
          </w:tcPr>
          <w:p w:rsidR="0060723E" w:rsidRPr="0060723E" w:rsidRDefault="0060723E" w:rsidP="0029647F">
            <w:pPr>
              <w:spacing w:line="276" w:lineRule="auto"/>
              <w:jc w:val="center"/>
              <w:rPr>
                <w:rFonts w:asciiTheme="minorHAnsi" w:hAnsiTheme="minorHAnsi" w:cstheme="minorHAnsi"/>
                <w:b/>
                <w:bCs/>
                <w:color w:val="F79646"/>
                <w:lang w:eastAsia="pl-PL"/>
              </w:rPr>
            </w:pPr>
            <w:r w:rsidRPr="0060723E">
              <w:rPr>
                <w:rFonts w:asciiTheme="minorHAnsi" w:hAnsiTheme="minorHAnsi" w:cstheme="minorHAnsi"/>
                <w:b/>
                <w:bCs/>
                <w:color w:val="565450"/>
                <w:lang w:eastAsia="pl-PL"/>
              </w:rPr>
              <w:t>średnia</w:t>
            </w:r>
          </w:p>
        </w:tc>
      </w:tr>
      <w:tr w:rsidR="0060723E" w:rsidRPr="0060723E" w:rsidTr="0029647F">
        <w:trPr>
          <w:trHeight w:val="390"/>
          <w:jc w:val="center"/>
        </w:trPr>
        <w:tc>
          <w:tcPr>
            <w:tcW w:w="2835" w:type="dxa"/>
            <w:tcBorders>
              <w:top w:val="nil"/>
              <w:left w:val="single" w:sz="8" w:space="0" w:color="FFFFFF"/>
              <w:bottom w:val="single" w:sz="8" w:space="0" w:color="FFDEBF"/>
              <w:right w:val="single" w:sz="8" w:space="0" w:color="FFFFFF"/>
            </w:tcBorders>
            <w:shd w:val="clear" w:color="auto" w:fill="auto"/>
            <w:noWrap/>
            <w:vAlign w:val="center"/>
            <w:hideMark/>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za godzinę</w:t>
            </w:r>
          </w:p>
        </w:tc>
        <w:tc>
          <w:tcPr>
            <w:tcW w:w="1814" w:type="dxa"/>
            <w:tcBorders>
              <w:top w:val="nil"/>
              <w:left w:val="nil"/>
              <w:bottom w:val="single" w:sz="8" w:space="0" w:color="FFDEBF"/>
              <w:right w:val="single" w:sz="8" w:space="0" w:color="FFFFFF"/>
            </w:tcBorders>
            <w:shd w:val="clear" w:color="auto" w:fill="auto"/>
            <w:noWrap/>
            <w:vAlign w:val="bottom"/>
            <w:hideMark/>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254</w:t>
            </w:r>
          </w:p>
        </w:tc>
        <w:tc>
          <w:tcPr>
            <w:tcW w:w="1247" w:type="dxa"/>
            <w:tcBorders>
              <w:top w:val="nil"/>
              <w:left w:val="nil"/>
              <w:bottom w:val="single" w:sz="8" w:space="0" w:color="FFDEBF"/>
              <w:right w:val="nil"/>
            </w:tcBorders>
            <w:shd w:val="clear" w:color="auto" w:fill="auto"/>
            <w:vAlign w:val="bottom"/>
            <w:hideMark/>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395</w:t>
            </w:r>
          </w:p>
        </w:tc>
      </w:tr>
      <w:tr w:rsidR="0060723E" w:rsidRPr="0060723E" w:rsidTr="0029647F">
        <w:trPr>
          <w:trHeight w:val="390"/>
          <w:jc w:val="center"/>
        </w:trPr>
        <w:tc>
          <w:tcPr>
            <w:tcW w:w="2835" w:type="dxa"/>
            <w:tcBorders>
              <w:top w:val="nil"/>
              <w:left w:val="single" w:sz="8" w:space="0" w:color="FFFFFF"/>
              <w:bottom w:val="single" w:sz="8" w:space="0" w:color="FFDEBF"/>
              <w:right w:val="single" w:sz="8" w:space="0" w:color="FFFFFF"/>
            </w:tcBorders>
            <w:shd w:val="clear" w:color="auto" w:fill="auto"/>
            <w:noWrap/>
            <w:vAlign w:val="center"/>
            <w:hideMark/>
          </w:tcPr>
          <w:p w:rsidR="0060723E" w:rsidRPr="0060723E" w:rsidRDefault="0060723E" w:rsidP="0029647F">
            <w:pPr>
              <w:spacing w:line="276" w:lineRule="auto"/>
              <w:rPr>
                <w:rFonts w:asciiTheme="minorHAnsi" w:hAnsiTheme="minorHAnsi" w:cstheme="minorHAnsi"/>
                <w:color w:val="5A5A5A"/>
                <w:lang w:eastAsia="pl-PL"/>
              </w:rPr>
            </w:pPr>
            <w:r w:rsidRPr="0060723E">
              <w:rPr>
                <w:rFonts w:asciiTheme="minorHAnsi" w:hAnsiTheme="minorHAnsi" w:cstheme="minorHAnsi"/>
                <w:color w:val="5A5A5A"/>
                <w:lang w:eastAsia="pl-PL"/>
              </w:rPr>
              <w:t>za noc</w:t>
            </w:r>
          </w:p>
        </w:tc>
        <w:tc>
          <w:tcPr>
            <w:tcW w:w="1814" w:type="dxa"/>
            <w:tcBorders>
              <w:top w:val="nil"/>
              <w:left w:val="nil"/>
              <w:bottom w:val="single" w:sz="8" w:space="0" w:color="FFDEBF"/>
              <w:right w:val="single" w:sz="8" w:space="0" w:color="FFFFFF"/>
            </w:tcBorders>
            <w:shd w:val="clear" w:color="auto" w:fill="auto"/>
            <w:noWrap/>
            <w:vAlign w:val="bottom"/>
            <w:hideMark/>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166</w:t>
            </w:r>
          </w:p>
        </w:tc>
        <w:tc>
          <w:tcPr>
            <w:tcW w:w="1247" w:type="dxa"/>
            <w:tcBorders>
              <w:top w:val="nil"/>
              <w:left w:val="nil"/>
              <w:bottom w:val="single" w:sz="8" w:space="0" w:color="FFDEBF"/>
              <w:right w:val="nil"/>
            </w:tcBorders>
            <w:shd w:val="clear" w:color="auto" w:fill="auto"/>
            <w:vAlign w:val="bottom"/>
            <w:hideMark/>
          </w:tcPr>
          <w:p w:rsidR="0060723E" w:rsidRPr="0060723E" w:rsidRDefault="0060723E" w:rsidP="0029647F">
            <w:pPr>
              <w:spacing w:line="276" w:lineRule="auto"/>
              <w:jc w:val="center"/>
              <w:rPr>
                <w:rFonts w:asciiTheme="minorHAnsi" w:hAnsiTheme="minorHAnsi" w:cstheme="minorHAnsi"/>
                <w:color w:val="5A5A5A"/>
                <w:lang w:eastAsia="pl-PL"/>
              </w:rPr>
            </w:pPr>
            <w:r w:rsidRPr="0060723E">
              <w:rPr>
                <w:rFonts w:asciiTheme="minorHAnsi" w:hAnsiTheme="minorHAnsi" w:cstheme="minorHAnsi"/>
                <w:color w:val="5A5A5A"/>
                <w:lang w:eastAsia="pl-PL"/>
              </w:rPr>
              <w:t>3 347</w:t>
            </w:r>
          </w:p>
        </w:tc>
      </w:tr>
    </w:tbl>
    <w:p w:rsidR="0060723E" w:rsidRPr="0060723E" w:rsidRDefault="0060723E" w:rsidP="0060723E">
      <w:pPr>
        <w:pStyle w:val="PodtytuSedlak"/>
        <w:jc w:val="center"/>
        <w:rPr>
          <w:rFonts w:cstheme="minorHAnsi"/>
          <w:b w:val="0"/>
          <w:i/>
          <w:color w:val="565450"/>
          <w:sz w:val="20"/>
          <w:szCs w:val="20"/>
        </w:rPr>
      </w:pPr>
      <w:r w:rsidRPr="0060723E">
        <w:rPr>
          <w:rFonts w:cstheme="minorHAnsi"/>
          <w:b w:val="0"/>
          <w:i/>
          <w:color w:val="565450"/>
          <w:sz w:val="20"/>
          <w:szCs w:val="20"/>
        </w:rPr>
        <w:t xml:space="preserve">Źródło: Opracowanie Sedlak </w:t>
      </w:r>
      <w:r w:rsidRPr="0060723E">
        <w:rPr>
          <w:rFonts w:cstheme="minorHAnsi"/>
          <w:b w:val="0"/>
          <w:i/>
          <w:color w:val="565450"/>
          <w:sz w:val="16"/>
          <w:szCs w:val="16"/>
        </w:rPr>
        <w:t>&amp;</w:t>
      </w:r>
      <w:r w:rsidRPr="0060723E">
        <w:rPr>
          <w:rFonts w:cstheme="minorHAnsi"/>
          <w:b w:val="0"/>
          <w:i/>
          <w:color w:val="565450"/>
          <w:sz w:val="20"/>
          <w:szCs w:val="20"/>
        </w:rPr>
        <w:t xml:space="preserve"> Sedlak na podstawie ogłoszeń publikowanych w Internecie</w:t>
      </w:r>
    </w:p>
    <w:p w:rsidR="0060723E" w:rsidRPr="0060723E" w:rsidRDefault="00887FDC" w:rsidP="00887FDC">
      <w:pPr>
        <w:tabs>
          <w:tab w:val="left" w:pos="1995"/>
        </w:tabs>
        <w:spacing w:line="276" w:lineRule="auto"/>
        <w:jc w:val="both"/>
        <w:rPr>
          <w:rFonts w:asciiTheme="minorHAnsi" w:hAnsiTheme="minorHAnsi" w:cstheme="minorHAnsi"/>
          <w:b/>
          <w:color w:val="002060"/>
          <w:sz w:val="26"/>
          <w:szCs w:val="26"/>
        </w:rPr>
      </w:pPr>
      <w:r>
        <w:rPr>
          <w:rFonts w:asciiTheme="minorHAnsi" w:hAnsiTheme="minorHAnsi" w:cstheme="minorHAnsi"/>
          <w:b/>
          <w:color w:val="002060"/>
          <w:sz w:val="26"/>
          <w:szCs w:val="26"/>
        </w:rPr>
        <w:tab/>
      </w:r>
    </w:p>
    <w:p w:rsidR="0060723E" w:rsidRPr="0060723E" w:rsidRDefault="0060723E" w:rsidP="0060723E">
      <w:pPr>
        <w:spacing w:line="276" w:lineRule="auto"/>
        <w:jc w:val="both"/>
        <w:rPr>
          <w:rFonts w:asciiTheme="minorHAnsi" w:hAnsiTheme="minorHAnsi" w:cstheme="minorHAnsi"/>
        </w:rPr>
      </w:pPr>
    </w:p>
    <w:p w:rsidR="0060723E" w:rsidRP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t>Szacując ich zarobki miesięczne, okazuje się, że mieszczą się one w przedziale od kilku do nawet kilkudziesięciu tysięcy PLN miesięcznie, w zależności od trybu pracy, wysokości stawek i liczby klientów.</w:t>
      </w:r>
    </w:p>
    <w:p w:rsidR="0060723E" w:rsidRP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r w:rsidRPr="0060723E">
        <w:rPr>
          <w:rFonts w:asciiTheme="minorHAnsi" w:hAnsiTheme="minorHAnsi" w:cstheme="minorHAnsi"/>
        </w:rPr>
        <w:lastRenderedPageBreak/>
        <w:t>Na koniec warto dodać, że powyższe analizy nie uwzględniają podstawowego kryterium mającego wpływ na wysokość zarobków, jakim jest realna jakość świadczonych usług. Póki, co jest ona jednak bardzo trudno mierzalna. Rozwój nowych technologii, w tym aplikacji mobilnych, przenoszenie relacji międzyludzkich (w tym również sfery seksualnej) do Internetu, a także zmiana nastawienia do opisywanej grupy może jednak spowodować, że w przyszłości porównywanie jakości usług na podstawie opinii klientów będzie możliwe.</w:t>
      </w: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F252A8" w:rsidRDefault="00F252A8"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p>
    <w:p w:rsidR="0060723E" w:rsidRDefault="0060723E" w:rsidP="0060723E">
      <w:pPr>
        <w:spacing w:line="276" w:lineRule="auto"/>
        <w:jc w:val="both"/>
        <w:rPr>
          <w:rFonts w:asciiTheme="minorHAnsi" w:hAnsiTheme="minorHAnsi" w:cstheme="minorHAnsi"/>
        </w:rPr>
      </w:pPr>
      <w:r w:rsidRPr="00264597">
        <w:rPr>
          <w:rFonts w:asciiTheme="minorHAnsi" w:hAnsiTheme="minorHAnsi"/>
          <w:noProof/>
          <w:lang w:eastAsia="pl-PL"/>
        </w:rPr>
        <w:lastRenderedPageBreak/>
        <mc:AlternateContent>
          <mc:Choice Requires="wps">
            <w:drawing>
              <wp:anchor distT="0" distB="0" distL="114300" distR="114300" simplePos="0" relativeHeight="251659264" behindDoc="0" locked="0" layoutInCell="1" allowOverlap="1" wp14:anchorId="07DE1639" wp14:editId="6E074878">
                <wp:simplePos x="0" y="0"/>
                <wp:positionH relativeFrom="column">
                  <wp:posOffset>0</wp:posOffset>
                </wp:positionH>
                <wp:positionV relativeFrom="paragraph">
                  <wp:posOffset>26670</wp:posOffset>
                </wp:positionV>
                <wp:extent cx="5219700" cy="635"/>
                <wp:effectExtent l="0" t="0" r="19050" b="37465"/>
                <wp:wrapNone/>
                <wp:docPr id="19"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0987DA" id="_x0000_t32" coordsize="21600,21600" o:spt="32" o:oned="t" path="m,l21600,21600e" filled="f">
                <v:path arrowok="t" fillok="f" o:connecttype="none"/>
                <o:lock v:ext="edit" shapetype="t"/>
              </v:shapetype>
              <v:shape id="AutoShape 5" o:spid="_x0000_s1026" type="#_x0000_t32" style="position:absolute;margin-left:0;margin-top:2.1pt;width:411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" strokecolor="#54628d" strokeweight="1.5pt"/>
            </w:pict>
          </mc:Fallback>
        </mc:AlternateContent>
      </w:r>
    </w:p>
    <w:p w:rsidR="0006128E" w:rsidRDefault="0060723E" w:rsidP="0060723E">
      <w:pPr>
        <w:pStyle w:val="NormalnyWeb"/>
        <w:spacing w:before="0" w:beforeAutospacing="0" w:after="0" w:afterAutospacing="0" w:line="360" w:lineRule="auto"/>
        <w:jc w:val="center"/>
        <w:rPr>
          <w:rFonts w:asciiTheme="minorHAnsi" w:hAnsiTheme="minorHAnsi" w:cstheme="minorHAnsi"/>
        </w:rPr>
      </w:pPr>
      <w:r>
        <w:rPr>
          <w:rFonts w:asciiTheme="minorHAnsi" w:hAnsiTheme="minorHAnsi" w:cstheme="minorHAnsi"/>
          <w:noProof/>
        </w:rPr>
        <w:drawing>
          <wp:inline distT="0" distB="0" distL="0" distR="0" wp14:anchorId="5D0AD891" wp14:editId="042329D1">
            <wp:extent cx="1621790" cy="201295"/>
            <wp:effectExtent l="0" t="0" r="0" b="825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21790" cy="201295"/>
                    </a:xfrm>
                    <a:prstGeom prst="rect">
                      <a:avLst/>
                    </a:prstGeom>
                    <a:noFill/>
                  </pic:spPr>
                </pic:pic>
              </a:graphicData>
            </a:graphic>
          </wp:inline>
        </w:drawing>
      </w:r>
    </w:p>
    <w:p w:rsidR="0060723E" w:rsidRPr="00264597" w:rsidRDefault="0060723E" w:rsidP="0060723E">
      <w:pPr>
        <w:autoSpaceDE w:val="0"/>
        <w:autoSpaceDN w:val="0"/>
        <w:adjustRightInd w:val="0"/>
        <w:spacing w:before="240"/>
        <w:rPr>
          <w:rFonts w:asciiTheme="minorHAnsi" w:eastAsia="Calibri" w:hAnsiTheme="minorHAnsi" w:cs="Helv"/>
          <w:b/>
          <w:bCs/>
          <w:color w:val="000000"/>
          <w:sz w:val="20"/>
          <w:szCs w:val="20"/>
          <w:lang w:eastAsia="pl-PL"/>
        </w:rPr>
      </w:pPr>
      <w:r w:rsidRPr="00264597">
        <w:rPr>
          <w:rFonts w:asciiTheme="minorHAnsi" w:eastAsia="Calibri" w:hAnsiTheme="minorHAnsi" w:cs="Calibri"/>
          <w:b/>
          <w:sz w:val="22"/>
          <w:lang w:eastAsia="pl-PL"/>
        </w:rPr>
        <w:t xml:space="preserve">Sedlak </w:t>
      </w:r>
      <w:r w:rsidRPr="00264597">
        <w:rPr>
          <w:rFonts w:asciiTheme="minorHAnsi" w:eastAsia="Calibri" w:hAnsiTheme="minorHAnsi" w:cs="Calibri"/>
          <w:b/>
          <w:sz w:val="18"/>
          <w:lang w:eastAsia="pl-PL"/>
        </w:rPr>
        <w:t>&amp;</w:t>
      </w:r>
      <w:r w:rsidRPr="00264597">
        <w:rPr>
          <w:rFonts w:asciiTheme="minorHAnsi" w:eastAsia="Calibri" w:hAnsiTheme="minorHAnsi" w:cs="Calibri"/>
          <w:b/>
          <w:sz w:val="22"/>
          <w:lang w:eastAsia="pl-PL"/>
        </w:rPr>
        <w:t xml:space="preserve"> Sedlak wyraża zgodę na publikację niniejszego opracowania pod warunkiem powołania się na źródło: wynagrodzenia.pl oraz zamieszczenie pod artykułem aktywnego linku do strony Ogólnopolskiego Badania Wynagrodzeń (</w:t>
      </w:r>
      <w:hyperlink r:id="rId19" w:history="1">
        <w:r w:rsidRPr="00264597">
          <w:rPr>
            <w:rStyle w:val="Hipercze"/>
            <w:rFonts w:asciiTheme="minorHAnsi" w:eastAsia="Calibri" w:hAnsiTheme="minorHAnsi" w:cs="Calibri"/>
            <w:b/>
            <w:bCs/>
            <w:sz w:val="22"/>
            <w:szCs w:val="22"/>
            <w:lang w:eastAsia="pl-PL"/>
          </w:rPr>
          <w:t>http://wynagrodzenia.pl/</w:t>
        </w:r>
        <w:r w:rsidRPr="00264597">
          <w:rPr>
            <w:rStyle w:val="Hipercze"/>
            <w:rFonts w:asciiTheme="minorHAnsi" w:eastAsia="Calibri" w:hAnsiTheme="minorHAnsi" w:cs="Helv"/>
            <w:b/>
            <w:bCs/>
            <w:sz w:val="20"/>
            <w:szCs w:val="20"/>
            <w:lang w:eastAsia="pl-PL"/>
          </w:rPr>
          <w:t>t/ogolnopolskie-badanie-wynagrodzen-np</w:t>
        </w:r>
      </w:hyperlink>
      <w:r w:rsidRPr="00264597">
        <w:rPr>
          <w:rFonts w:asciiTheme="minorHAnsi" w:eastAsia="Calibri" w:hAnsiTheme="minorHAnsi" w:cs="Calibri"/>
          <w:b/>
          <w:sz w:val="22"/>
          <w:lang w:eastAsia="pl-PL"/>
        </w:rPr>
        <w:t xml:space="preserve">) czcionką nie mniejszą niż czcionka użyta w publikacji. </w:t>
      </w:r>
    </w:p>
    <w:p w:rsidR="0060723E" w:rsidRPr="0060723E" w:rsidRDefault="0060723E" w:rsidP="0060723E">
      <w:pPr>
        <w:pStyle w:val="NormalnyWeb"/>
        <w:spacing w:before="0" w:beforeAutospacing="0" w:after="0" w:afterAutospacing="0" w:line="360" w:lineRule="auto"/>
        <w:jc w:val="center"/>
        <w:rPr>
          <w:rFonts w:asciiTheme="minorHAnsi" w:hAnsiTheme="minorHAnsi" w:cstheme="minorHAnsi"/>
        </w:rPr>
      </w:pPr>
    </w:p>
    <w:sectPr w:rsidR="0060723E" w:rsidRPr="0060723E" w:rsidSect="00E107E8">
      <w:headerReference w:type="default" r:id="rId20"/>
      <w:footerReference w:type="default" r:id="rId21"/>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BFD" w:rsidRDefault="00821BFD">
      <w:r>
        <w:separator/>
      </w:r>
    </w:p>
  </w:endnote>
  <w:endnote w:type="continuationSeparator" w:id="0">
    <w:p w:rsidR="00821BFD" w:rsidRDefault="008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14:anchorId="71DDCD14" wp14:editId="65115D58">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70835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BFD" w:rsidRDefault="00821BFD">
      <w:r>
        <w:separator/>
      </w:r>
    </w:p>
  </w:footnote>
  <w:footnote w:type="continuationSeparator" w:id="0">
    <w:p w:rsidR="00821BFD" w:rsidRDefault="00821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14:anchorId="17E4235D" wp14:editId="262D6DBF">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14:anchorId="37D7EC63" wp14:editId="71946E0D">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B7E179"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2"/>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5"/>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4337"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128E"/>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1FBF"/>
    <w:rsid w:val="0036232C"/>
    <w:rsid w:val="00363197"/>
    <w:rsid w:val="0037333D"/>
    <w:rsid w:val="00374108"/>
    <w:rsid w:val="00374BE4"/>
    <w:rsid w:val="00375536"/>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23E"/>
    <w:rsid w:val="00607ED4"/>
    <w:rsid w:val="006157AE"/>
    <w:rsid w:val="0062174A"/>
    <w:rsid w:val="00622EDE"/>
    <w:rsid w:val="006232E5"/>
    <w:rsid w:val="0062457F"/>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0AEA"/>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1BFD"/>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87FDC"/>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1E2E"/>
    <w:rsid w:val="00926314"/>
    <w:rsid w:val="0092702C"/>
    <w:rsid w:val="009343BF"/>
    <w:rsid w:val="00942DDE"/>
    <w:rsid w:val="00942E68"/>
    <w:rsid w:val="00943974"/>
    <w:rsid w:val="00943A73"/>
    <w:rsid w:val="00947966"/>
    <w:rsid w:val="00947B86"/>
    <w:rsid w:val="009505C9"/>
    <w:rsid w:val="00952A3D"/>
    <w:rsid w:val="00953918"/>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A6ADF"/>
    <w:rsid w:val="00AB1E39"/>
    <w:rsid w:val="00AB2ACE"/>
    <w:rsid w:val="00AC2092"/>
    <w:rsid w:val="00AC5B89"/>
    <w:rsid w:val="00AC6F3D"/>
    <w:rsid w:val="00AD74D7"/>
    <w:rsid w:val="00AE62AE"/>
    <w:rsid w:val="00AE6D31"/>
    <w:rsid w:val="00AF051F"/>
    <w:rsid w:val="00B01964"/>
    <w:rsid w:val="00B02B18"/>
    <w:rsid w:val="00B074F5"/>
    <w:rsid w:val="00B07DAD"/>
    <w:rsid w:val="00B10051"/>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BF4AAC"/>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6811"/>
    <w:rsid w:val="00C7759B"/>
    <w:rsid w:val="00C8243B"/>
    <w:rsid w:val="00C8670F"/>
    <w:rsid w:val="00C86A12"/>
    <w:rsid w:val="00C91DCC"/>
    <w:rsid w:val="00C94BF6"/>
    <w:rsid w:val="00C973ED"/>
    <w:rsid w:val="00CA4375"/>
    <w:rsid w:val="00CB299B"/>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5E31"/>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D6A77"/>
    <w:rsid w:val="00EE60FC"/>
    <w:rsid w:val="00EE6D93"/>
    <w:rsid w:val="00EF212C"/>
    <w:rsid w:val="00EF4809"/>
    <w:rsid w:val="00EF6210"/>
    <w:rsid w:val="00F013BD"/>
    <w:rsid w:val="00F01D0F"/>
    <w:rsid w:val="00F035F9"/>
    <w:rsid w:val="00F05B72"/>
    <w:rsid w:val="00F1277C"/>
    <w:rsid w:val="00F12FFD"/>
    <w:rsid w:val="00F217B6"/>
    <w:rsid w:val="00F24D28"/>
    <w:rsid w:val="00F252A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2401"/>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strokecolor="#54628d">
      <v:stroke color="#54628d" weight="1.5pt"/>
      <o:colormru v:ext="edit" colors="#e2aa1e"/>
    </o:shapedefaults>
    <o:shapelayout v:ext="edit">
      <o:idmap v:ext="edit" data="1"/>
    </o:shapelayout>
  </w:shapeDefaults>
  <w:decimalSymbol w:val=","/>
  <w:listSeparator w:val=";"/>
  <w15:docId w15:val="{FA1E9944-AEFC-4362-A3CF-8BF2D5401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iPriority w:val="99"/>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uiPriority w:val="99"/>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Ind w:w="0" w:type="dxa"/>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Ind w:w="0" w:type="dxa"/>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Ind w:w="0" w:type="dxa"/>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39"/>
    <w:rsid w:val="00DB3A8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next w:val="Tabela-Siatka"/>
    <w:uiPriority w:val="39"/>
    <w:rsid w:val="00F54B4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next w:val="Tabela-Siatka"/>
    <w:uiPriority w:val="59"/>
    <w:rsid w:val="00C53DE9"/>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 w:type="paragraph" w:styleId="NormalnyWeb">
    <w:name w:val="Normal (Web)"/>
    <w:basedOn w:val="Normalny"/>
    <w:uiPriority w:val="99"/>
    <w:unhideWhenUsed/>
    <w:rsid w:val="0006128E"/>
    <w:pPr>
      <w:spacing w:before="100" w:beforeAutospacing="1" w:after="100" w:afterAutospacing="1"/>
    </w:pPr>
    <w:rPr>
      <w:lang w:eastAsia="pl-PL"/>
    </w:rPr>
  </w:style>
  <w:style w:type="paragraph" w:customStyle="1" w:styleId="PodtytuSedlak">
    <w:name w:val="PodtytułSedlak"/>
    <w:basedOn w:val="Normalny"/>
    <w:link w:val="PodtytuSedlakZnak"/>
    <w:qFormat/>
    <w:rsid w:val="0060723E"/>
    <w:pPr>
      <w:spacing w:line="276" w:lineRule="auto"/>
      <w:jc w:val="both"/>
    </w:pPr>
    <w:rPr>
      <w:rFonts w:asciiTheme="minorHAnsi" w:eastAsiaTheme="minorHAnsi" w:hAnsiTheme="minorHAnsi" w:cs="Arial"/>
      <w:b/>
      <w:color w:val="002060"/>
    </w:rPr>
  </w:style>
  <w:style w:type="character" w:customStyle="1" w:styleId="PodtytuSedlakZnak">
    <w:name w:val="PodtytułSedlak Znak"/>
    <w:basedOn w:val="Domylnaczcionkaakapitu"/>
    <w:link w:val="PodtytuSedlak"/>
    <w:rsid w:val="0060723E"/>
    <w:rPr>
      <w:rFonts w:asciiTheme="minorHAnsi" w:eastAsiaTheme="minorHAnsi" w:hAnsiTheme="minorHAnsi" w:cs="Arial"/>
      <w:b/>
      <w:color w:val="00206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yperlink" Target="http://wynagrodzenia.pl/t/ogolnopolskie-badanie-wynagrodzen-np"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oleObject" Target="file:///\\sassrvdc04\dyskiuzytkownikow\gporeba\roksa\rox-kobiety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assrvdc04\dyskiuzytkownikow\gporeba\roksa\rox-kobiety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assrvdc04\dyskiuzytkownikow\gporeba\roksa\rox-kobiety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sassrvdc04\dyskiuzytkownikow\gporeba\roksa\rox-kobiety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sassrvdc04\dyskiuzytkownikow\gporeba\roksa\rox-kobiety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sassrvdc04\dyskiuzytkownikow\gporeba\roksa\rox-kobiety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sassrvdc04\dyskiuzytkownikow\gporeba\roksa\rox-kobiety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sassrvdc04\dyskiuzytkownikow\gporeba\roksa\rox-kobiety1.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sassrvdc04\dyskiuzytkownikow\gporeba\roksa\rox-kobiety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'[rox-kobiety1.xlsx]miasto'!$A$68:$A$75</c:f>
              <c:strCache>
                <c:ptCount val="8"/>
                <c:pt idx="0">
                  <c:v>Poznań</c:v>
                </c:pt>
                <c:pt idx="1">
                  <c:v>Leszno</c:v>
                </c:pt>
                <c:pt idx="2">
                  <c:v>Gdańsk</c:v>
                </c:pt>
                <c:pt idx="3">
                  <c:v>Kalisz</c:v>
                </c:pt>
                <c:pt idx="4">
                  <c:v>Żory</c:v>
                </c:pt>
                <c:pt idx="5">
                  <c:v>Białystok</c:v>
                </c:pt>
                <c:pt idx="6">
                  <c:v>Lubin</c:v>
                </c:pt>
                <c:pt idx="7">
                  <c:v>Warszawa</c:v>
                </c:pt>
              </c:strCache>
            </c:strRef>
          </c:cat>
          <c:val>
            <c:numRef>
              <c:f>'[rox-kobiety1.xlsx]miasto'!$B$68:$B$75</c:f>
              <c:numCache>
                <c:formatCode>General</c:formatCode>
                <c:ptCount val="8"/>
                <c:pt idx="0">
                  <c:v>201</c:v>
                </c:pt>
                <c:pt idx="1">
                  <c:v>201</c:v>
                </c:pt>
                <c:pt idx="2">
                  <c:v>204</c:v>
                </c:pt>
                <c:pt idx="3">
                  <c:v>204</c:v>
                </c:pt>
                <c:pt idx="4">
                  <c:v>206</c:v>
                </c:pt>
                <c:pt idx="5">
                  <c:v>216</c:v>
                </c:pt>
                <c:pt idx="6">
                  <c:v>219</c:v>
                </c:pt>
                <c:pt idx="7">
                  <c:v>254</c:v>
                </c:pt>
              </c:numCache>
            </c:numRef>
          </c:val>
          <c:extLst xmlns:c16r2="http://schemas.microsoft.com/office/drawing/2015/06/chart">
            <c:ext xmlns:c16="http://schemas.microsoft.com/office/drawing/2014/chart" uri="{C3380CC4-5D6E-409C-BE32-E72D297353CC}">
              <c16:uniqueId val="{00000000-4213-45A2-AAA2-E2840919B894}"/>
            </c:ext>
          </c:extLst>
        </c:ser>
        <c:dLbls>
          <c:showLegendKey val="0"/>
          <c:showVal val="0"/>
          <c:showCatName val="0"/>
          <c:showSerName val="0"/>
          <c:showPercent val="0"/>
          <c:showBubbleSize val="0"/>
        </c:dLbls>
        <c:gapWidth val="182"/>
        <c:axId val="282828560"/>
        <c:axId val="282825032"/>
      </c:barChart>
      <c:catAx>
        <c:axId val="2828285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282825032"/>
        <c:crosses val="autoZero"/>
        <c:auto val="1"/>
        <c:lblAlgn val="ctr"/>
        <c:lblOffset val="100"/>
        <c:noMultiLvlLbl val="0"/>
      </c:catAx>
      <c:valAx>
        <c:axId val="282825032"/>
        <c:scaling>
          <c:orientation val="minMax"/>
        </c:scaling>
        <c:delete val="0"/>
        <c:axPos val="b"/>
        <c:majorGridlines>
          <c:spPr>
            <a:ln w="9525" cap="flat" cmpd="sng" algn="ctr">
              <a:solidFill>
                <a:schemeClr val="bg1">
                  <a:lumMod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28282856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numFmt formatCode="#,##0" sourceLinked="0"/>
            <c:spPr>
              <a:noFill/>
              <a:ln>
                <a:noFill/>
              </a:ln>
              <a:effectLst/>
            </c:spPr>
            <c:txPr>
              <a:bodyPr rot="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'[rox-kobiety1.xlsx]miasto'!$A$89:$A$96</c:f>
              <c:strCache>
                <c:ptCount val="8"/>
                <c:pt idx="0">
                  <c:v>Słupsk</c:v>
                </c:pt>
                <c:pt idx="1">
                  <c:v>Kalisz</c:v>
                </c:pt>
                <c:pt idx="2">
                  <c:v>Lubin</c:v>
                </c:pt>
                <c:pt idx="3">
                  <c:v>Opole</c:v>
                </c:pt>
                <c:pt idx="4">
                  <c:v>Rybnik</c:v>
                </c:pt>
                <c:pt idx="5">
                  <c:v>Łomża</c:v>
                </c:pt>
                <c:pt idx="6">
                  <c:v>Leszno</c:v>
                </c:pt>
                <c:pt idx="7">
                  <c:v>Warszawa</c:v>
                </c:pt>
              </c:strCache>
            </c:strRef>
          </c:cat>
          <c:val>
            <c:numRef>
              <c:f>'[rox-kobiety1.xlsx]miasto'!$B$89:$B$96</c:f>
              <c:numCache>
                <c:formatCode>General</c:formatCode>
                <c:ptCount val="8"/>
                <c:pt idx="0">
                  <c:v>1952</c:v>
                </c:pt>
                <c:pt idx="1">
                  <c:v>1964</c:v>
                </c:pt>
                <c:pt idx="2">
                  <c:v>1965</c:v>
                </c:pt>
                <c:pt idx="3">
                  <c:v>1973</c:v>
                </c:pt>
                <c:pt idx="4">
                  <c:v>2015</c:v>
                </c:pt>
                <c:pt idx="5">
                  <c:v>2082</c:v>
                </c:pt>
                <c:pt idx="6">
                  <c:v>2130</c:v>
                </c:pt>
                <c:pt idx="7">
                  <c:v>2256</c:v>
                </c:pt>
              </c:numCache>
            </c:numRef>
          </c:val>
          <c:extLst xmlns:c16r2="http://schemas.microsoft.com/office/drawing/2015/06/chart">
            <c:ext xmlns:c16="http://schemas.microsoft.com/office/drawing/2014/chart" uri="{C3380CC4-5D6E-409C-BE32-E72D297353CC}">
              <c16:uniqueId val="{00000000-6207-4ADA-AE7F-46FE92406BC5}"/>
            </c:ext>
          </c:extLst>
        </c:ser>
        <c:dLbls>
          <c:showLegendKey val="0"/>
          <c:showVal val="0"/>
          <c:showCatName val="0"/>
          <c:showSerName val="0"/>
          <c:showPercent val="0"/>
          <c:showBubbleSize val="0"/>
        </c:dLbls>
        <c:gapWidth val="182"/>
        <c:axId val="282828168"/>
        <c:axId val="282828952"/>
      </c:barChart>
      <c:catAx>
        <c:axId val="2828281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282828952"/>
        <c:crosses val="autoZero"/>
        <c:auto val="1"/>
        <c:lblAlgn val="ctr"/>
        <c:lblOffset val="100"/>
        <c:noMultiLvlLbl val="0"/>
      </c:catAx>
      <c:valAx>
        <c:axId val="282828952"/>
        <c:scaling>
          <c:orientation val="minMax"/>
        </c:scaling>
        <c:delete val="0"/>
        <c:axPos val="b"/>
        <c:majorGridlines>
          <c:spPr>
            <a:ln w="9525" cap="flat" cmpd="sng" algn="ctr">
              <a:solidFill>
                <a:schemeClr val="bg1">
                  <a:lumMod val="9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28282816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100" baseline="0">
          <a:solidFill>
            <a:schemeClr val="bg1">
              <a:lumMod val="50000"/>
            </a:schemeClr>
          </a:solidFil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'[rox-kobiety1.xlsx]miasto'!$A$108:$A$115</c:f>
              <c:strCache>
                <c:ptCount val="8"/>
                <c:pt idx="0">
                  <c:v>Kędzierzyn Koźle</c:v>
                </c:pt>
                <c:pt idx="1">
                  <c:v>Chorzów</c:v>
                </c:pt>
                <c:pt idx="2">
                  <c:v>Włocławek</c:v>
                </c:pt>
                <c:pt idx="3">
                  <c:v>Gniezno</c:v>
                </c:pt>
                <c:pt idx="4">
                  <c:v>Kościan</c:v>
                </c:pt>
                <c:pt idx="5">
                  <c:v>Częstochowa</c:v>
                </c:pt>
                <c:pt idx="6">
                  <c:v>Olsztyn</c:v>
                </c:pt>
                <c:pt idx="7">
                  <c:v>Piotrków Trybunalski</c:v>
                </c:pt>
              </c:strCache>
            </c:strRef>
          </c:cat>
          <c:val>
            <c:numRef>
              <c:f>'[rox-kobiety1.xlsx]miasto'!$B$108:$B$115</c:f>
              <c:numCache>
                <c:formatCode>General</c:formatCode>
                <c:ptCount val="8"/>
                <c:pt idx="0">
                  <c:v>149</c:v>
                </c:pt>
                <c:pt idx="1">
                  <c:v>148</c:v>
                </c:pt>
                <c:pt idx="2">
                  <c:v>145</c:v>
                </c:pt>
                <c:pt idx="3">
                  <c:v>144</c:v>
                </c:pt>
                <c:pt idx="4">
                  <c:v>143</c:v>
                </c:pt>
                <c:pt idx="5">
                  <c:v>143</c:v>
                </c:pt>
                <c:pt idx="6">
                  <c:v>141</c:v>
                </c:pt>
                <c:pt idx="7">
                  <c:v>129</c:v>
                </c:pt>
              </c:numCache>
            </c:numRef>
          </c:val>
          <c:extLst xmlns:c16r2="http://schemas.microsoft.com/office/drawing/2015/06/chart">
            <c:ext xmlns:c16="http://schemas.microsoft.com/office/drawing/2014/chart" uri="{C3380CC4-5D6E-409C-BE32-E72D297353CC}">
              <c16:uniqueId val="{00000000-CFEB-40F3-8E80-E8882E69DFCE}"/>
            </c:ext>
          </c:extLst>
        </c:ser>
        <c:dLbls>
          <c:showLegendKey val="0"/>
          <c:showVal val="0"/>
          <c:showCatName val="0"/>
          <c:showSerName val="0"/>
          <c:showPercent val="0"/>
          <c:showBubbleSize val="0"/>
        </c:dLbls>
        <c:gapWidth val="182"/>
        <c:axId val="282829736"/>
        <c:axId val="282822288"/>
      </c:barChart>
      <c:catAx>
        <c:axId val="2828297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282822288"/>
        <c:crosses val="autoZero"/>
        <c:auto val="1"/>
        <c:lblAlgn val="ctr"/>
        <c:lblOffset val="100"/>
        <c:noMultiLvlLbl val="0"/>
      </c:catAx>
      <c:valAx>
        <c:axId val="282822288"/>
        <c:scaling>
          <c:orientation val="minMax"/>
        </c:scaling>
        <c:delete val="0"/>
        <c:axPos val="b"/>
        <c:majorGridlines>
          <c:spPr>
            <a:ln w="9525" cap="flat" cmpd="sng" algn="ctr">
              <a:solidFill>
                <a:schemeClr val="bg1">
                  <a:lumMod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28282973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'[rox-kobiety1.xlsx]miasto'!$A$126:$A$133</c:f>
              <c:strCache>
                <c:ptCount val="8"/>
                <c:pt idx="0">
                  <c:v>Koszalin</c:v>
                </c:pt>
                <c:pt idx="1">
                  <c:v>Toruń</c:v>
                </c:pt>
                <c:pt idx="2">
                  <c:v>Bochnia</c:v>
                </c:pt>
                <c:pt idx="3">
                  <c:v>Częstochowa</c:v>
                </c:pt>
                <c:pt idx="4">
                  <c:v>Tychy</c:v>
                </c:pt>
                <c:pt idx="5">
                  <c:v>Chorzów</c:v>
                </c:pt>
                <c:pt idx="6">
                  <c:v>Włocławek</c:v>
                </c:pt>
                <c:pt idx="7">
                  <c:v>Olsztyn</c:v>
                </c:pt>
              </c:strCache>
            </c:strRef>
          </c:cat>
          <c:val>
            <c:numRef>
              <c:f>'[rox-kobiety1.xlsx]miasto'!$B$126:$B$133</c:f>
              <c:numCache>
                <c:formatCode>General</c:formatCode>
                <c:ptCount val="8"/>
                <c:pt idx="0">
                  <c:v>1454</c:v>
                </c:pt>
                <c:pt idx="1">
                  <c:v>1412</c:v>
                </c:pt>
                <c:pt idx="2">
                  <c:v>1366</c:v>
                </c:pt>
                <c:pt idx="3">
                  <c:v>1333</c:v>
                </c:pt>
                <c:pt idx="4">
                  <c:v>1322</c:v>
                </c:pt>
                <c:pt idx="5">
                  <c:v>1300</c:v>
                </c:pt>
                <c:pt idx="6">
                  <c:v>1294</c:v>
                </c:pt>
                <c:pt idx="7">
                  <c:v>1249</c:v>
                </c:pt>
              </c:numCache>
            </c:numRef>
          </c:val>
          <c:extLst xmlns:c16r2="http://schemas.microsoft.com/office/drawing/2015/06/chart">
            <c:ext xmlns:c16="http://schemas.microsoft.com/office/drawing/2014/chart" uri="{C3380CC4-5D6E-409C-BE32-E72D297353CC}">
              <c16:uniqueId val="{00000000-CB8E-4972-B14A-8943FB8112AC}"/>
            </c:ext>
          </c:extLst>
        </c:ser>
        <c:dLbls>
          <c:showLegendKey val="0"/>
          <c:showVal val="0"/>
          <c:showCatName val="0"/>
          <c:showSerName val="0"/>
          <c:showPercent val="0"/>
          <c:showBubbleSize val="0"/>
        </c:dLbls>
        <c:gapWidth val="182"/>
        <c:axId val="282823072"/>
        <c:axId val="282825816"/>
      </c:barChart>
      <c:catAx>
        <c:axId val="2828230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282825816"/>
        <c:crosses val="autoZero"/>
        <c:auto val="1"/>
        <c:lblAlgn val="ctr"/>
        <c:lblOffset val="100"/>
        <c:noMultiLvlLbl val="0"/>
      </c:catAx>
      <c:valAx>
        <c:axId val="282825816"/>
        <c:scaling>
          <c:orientation val="minMax"/>
        </c:scaling>
        <c:delete val="0"/>
        <c:axPos val="b"/>
        <c:majorGridlines>
          <c:spPr>
            <a:ln w="9525" cap="flat" cmpd="sng" algn="ctr">
              <a:solidFill>
                <a:schemeClr val="bg1">
                  <a:lumMod val="9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282823072"/>
        <c:crosses val="autoZero"/>
        <c:crossBetween val="between"/>
        <c:majorUnit val="10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v>za godzinę</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wiek!$A$3:$A$7</c:f>
              <c:strCache>
                <c:ptCount val="5"/>
                <c:pt idx="0">
                  <c:v>56 i więcej</c:v>
                </c:pt>
                <c:pt idx="1">
                  <c:v>46-55</c:v>
                </c:pt>
                <c:pt idx="2">
                  <c:v>36-45</c:v>
                </c:pt>
                <c:pt idx="3">
                  <c:v>26-35</c:v>
                </c:pt>
                <c:pt idx="4">
                  <c:v>18-25</c:v>
                </c:pt>
              </c:strCache>
            </c:strRef>
          </c:cat>
          <c:val>
            <c:numRef>
              <c:f>wiek!$D$3:$D$7</c:f>
              <c:numCache>
                <c:formatCode>General</c:formatCode>
                <c:ptCount val="5"/>
                <c:pt idx="0">
                  <c:v>132</c:v>
                </c:pt>
                <c:pt idx="1">
                  <c:v>132</c:v>
                </c:pt>
                <c:pt idx="2">
                  <c:v>150</c:v>
                </c:pt>
                <c:pt idx="3">
                  <c:v>176</c:v>
                </c:pt>
                <c:pt idx="4">
                  <c:v>209</c:v>
                </c:pt>
              </c:numCache>
            </c:numRef>
          </c:val>
          <c:extLst xmlns:c16r2="http://schemas.microsoft.com/office/drawing/2015/06/chart">
            <c:ext xmlns:c16="http://schemas.microsoft.com/office/drawing/2014/chart" uri="{C3380CC4-5D6E-409C-BE32-E72D297353CC}">
              <c16:uniqueId val="{00000000-7441-4692-866B-DAA39169223B}"/>
            </c:ext>
          </c:extLst>
        </c:ser>
        <c:ser>
          <c:idx val="1"/>
          <c:order val="1"/>
          <c:tx>
            <c:v>za noc</c:v>
          </c:tx>
          <c:spPr>
            <a:solidFill>
              <a:schemeClr val="accent2"/>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val>
            <c:numRef>
              <c:f>wiek!$D$11:$D$15</c:f>
              <c:numCache>
                <c:formatCode>General</c:formatCode>
                <c:ptCount val="5"/>
                <c:pt idx="0">
                  <c:v>1017</c:v>
                </c:pt>
                <c:pt idx="1">
                  <c:v>1188</c:v>
                </c:pt>
                <c:pt idx="2">
                  <c:v>1396</c:v>
                </c:pt>
                <c:pt idx="3">
                  <c:v>1654</c:v>
                </c:pt>
                <c:pt idx="4">
                  <c:v>1965</c:v>
                </c:pt>
              </c:numCache>
            </c:numRef>
          </c:val>
          <c:extLst xmlns:c16r2="http://schemas.microsoft.com/office/drawing/2015/06/chart">
            <c:ext xmlns:c16="http://schemas.microsoft.com/office/drawing/2014/chart" uri="{C3380CC4-5D6E-409C-BE32-E72D297353CC}">
              <c16:uniqueId val="{00000001-7441-4692-866B-DAA39169223B}"/>
            </c:ext>
          </c:extLst>
        </c:ser>
        <c:dLbls>
          <c:showLegendKey val="0"/>
          <c:showVal val="0"/>
          <c:showCatName val="0"/>
          <c:showSerName val="0"/>
          <c:showPercent val="0"/>
          <c:showBubbleSize val="0"/>
        </c:dLbls>
        <c:gapWidth val="219"/>
        <c:axId val="406602472"/>
        <c:axId val="406608744"/>
      </c:barChart>
      <c:catAx>
        <c:axId val="4066024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406608744"/>
        <c:crosses val="autoZero"/>
        <c:auto val="1"/>
        <c:lblAlgn val="ctr"/>
        <c:lblOffset val="100"/>
        <c:noMultiLvlLbl val="0"/>
      </c:catAx>
      <c:valAx>
        <c:axId val="406608744"/>
        <c:scaling>
          <c:orientation val="minMax"/>
        </c:scaling>
        <c:delete val="0"/>
        <c:axPos val="b"/>
        <c:majorGridlines>
          <c:spPr>
            <a:ln w="9525" cap="flat" cmpd="sng" algn="ctr">
              <a:solidFill>
                <a:schemeClr val="bg1">
                  <a:lumMod val="9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4066024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v>za noc</c:v>
          </c:tx>
          <c:spPr>
            <a:solidFill>
              <a:schemeClr val="accent2"/>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val>
            <c:numRef>
              <c:f>'[rox-kobiety1.xlsx]waga'!$D$11:$D$15</c:f>
              <c:numCache>
                <c:formatCode>General</c:formatCode>
                <c:ptCount val="5"/>
                <c:pt idx="0">
                  <c:v>1870</c:v>
                </c:pt>
                <c:pt idx="1">
                  <c:v>1836</c:v>
                </c:pt>
                <c:pt idx="2">
                  <c:v>1557</c:v>
                </c:pt>
                <c:pt idx="3">
                  <c:v>1329</c:v>
                </c:pt>
                <c:pt idx="4">
                  <c:v>1227</c:v>
                </c:pt>
              </c:numCache>
            </c:numRef>
          </c:val>
          <c:extLst xmlns:c16r2="http://schemas.microsoft.com/office/drawing/2015/06/chart">
            <c:ext xmlns:c16="http://schemas.microsoft.com/office/drawing/2014/chart" uri="{C3380CC4-5D6E-409C-BE32-E72D297353CC}">
              <c16:uniqueId val="{00000000-C483-4B61-A863-78E09A7B90C9}"/>
            </c:ext>
          </c:extLst>
        </c:ser>
        <c:ser>
          <c:idx val="0"/>
          <c:order val="1"/>
          <c:tx>
            <c:v>za godzinę</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'[rox-kobiety1.xlsx]waga'!$A$3:$A$7</c:f>
              <c:strCache>
                <c:ptCount val="5"/>
                <c:pt idx="0">
                  <c:v>poniżej 50 kg</c:v>
                </c:pt>
                <c:pt idx="1">
                  <c:v>50-59 kg</c:v>
                </c:pt>
                <c:pt idx="2">
                  <c:v>60-69 kg</c:v>
                </c:pt>
                <c:pt idx="3">
                  <c:v>70-79 kg</c:v>
                </c:pt>
                <c:pt idx="4">
                  <c:v>80 kg i więcej</c:v>
                </c:pt>
              </c:strCache>
            </c:strRef>
          </c:cat>
          <c:val>
            <c:numRef>
              <c:f>'[rox-kobiety1.xlsx]waga'!$D$3:$D$7</c:f>
              <c:numCache>
                <c:formatCode>General</c:formatCode>
                <c:ptCount val="5"/>
                <c:pt idx="0">
                  <c:v>199</c:v>
                </c:pt>
                <c:pt idx="1">
                  <c:v>194</c:v>
                </c:pt>
                <c:pt idx="2">
                  <c:v>164</c:v>
                </c:pt>
                <c:pt idx="3">
                  <c:v>146</c:v>
                </c:pt>
                <c:pt idx="4">
                  <c:v>133</c:v>
                </c:pt>
              </c:numCache>
            </c:numRef>
          </c:val>
          <c:extLst xmlns:c16r2="http://schemas.microsoft.com/office/drawing/2015/06/chart">
            <c:ext xmlns:c16="http://schemas.microsoft.com/office/drawing/2014/chart" uri="{C3380CC4-5D6E-409C-BE32-E72D297353CC}">
              <c16:uniqueId val="{00000001-C483-4B61-A863-78E09A7B90C9}"/>
            </c:ext>
          </c:extLst>
        </c:ser>
        <c:dLbls>
          <c:showLegendKey val="0"/>
          <c:showVal val="0"/>
          <c:showCatName val="0"/>
          <c:showSerName val="0"/>
          <c:showPercent val="0"/>
          <c:showBubbleSize val="0"/>
        </c:dLbls>
        <c:gapWidth val="219"/>
        <c:overlap val="-27"/>
        <c:axId val="406602864"/>
        <c:axId val="406609136"/>
      </c:barChart>
      <c:catAx>
        <c:axId val="406602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406609136"/>
        <c:crosses val="autoZero"/>
        <c:auto val="1"/>
        <c:lblAlgn val="ctr"/>
        <c:lblOffset val="100"/>
        <c:noMultiLvlLbl val="0"/>
      </c:catAx>
      <c:valAx>
        <c:axId val="406609136"/>
        <c:scaling>
          <c:orientation val="minMax"/>
        </c:scaling>
        <c:delete val="0"/>
        <c:axPos val="l"/>
        <c:majorGridlines>
          <c:spPr>
            <a:ln w="9525" cap="flat" cmpd="sng" algn="ctr">
              <a:solidFill>
                <a:schemeClr val="bg1">
                  <a:lumMod val="9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4066028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za godzinę</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wzrost!$A$3:$A$6</c:f>
              <c:strCache>
                <c:ptCount val="4"/>
                <c:pt idx="0">
                  <c:v>poniżej 160 cm</c:v>
                </c:pt>
                <c:pt idx="1">
                  <c:v>160-169 cm</c:v>
                </c:pt>
                <c:pt idx="2">
                  <c:v>170-179 cm</c:v>
                </c:pt>
                <c:pt idx="3">
                  <c:v>180 i więcej cm</c:v>
                </c:pt>
              </c:strCache>
            </c:strRef>
          </c:cat>
          <c:val>
            <c:numRef>
              <c:f>wzrost!$D$3:$D$6</c:f>
              <c:numCache>
                <c:formatCode>General</c:formatCode>
                <c:ptCount val="4"/>
                <c:pt idx="0">
                  <c:v>166</c:v>
                </c:pt>
                <c:pt idx="1">
                  <c:v>174</c:v>
                </c:pt>
                <c:pt idx="2">
                  <c:v>197</c:v>
                </c:pt>
                <c:pt idx="3">
                  <c:v>246</c:v>
                </c:pt>
              </c:numCache>
            </c:numRef>
          </c:val>
        </c:ser>
        <c:ser>
          <c:idx val="1"/>
          <c:order val="1"/>
          <c:tx>
            <c:v>za noc</c:v>
          </c:tx>
          <c:spPr>
            <a:solidFill>
              <a:schemeClr val="accent2"/>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val>
            <c:numRef>
              <c:f>wzrost!$D$10:$D$13</c:f>
              <c:numCache>
                <c:formatCode>General</c:formatCode>
                <c:ptCount val="4"/>
                <c:pt idx="0">
                  <c:v>1542</c:v>
                </c:pt>
                <c:pt idx="1">
                  <c:v>1655</c:v>
                </c:pt>
                <c:pt idx="2">
                  <c:v>1850</c:v>
                </c:pt>
                <c:pt idx="3">
                  <c:v>2333</c:v>
                </c:pt>
              </c:numCache>
            </c:numRef>
          </c:val>
        </c:ser>
        <c:dLbls>
          <c:showLegendKey val="0"/>
          <c:showVal val="0"/>
          <c:showCatName val="0"/>
          <c:showSerName val="0"/>
          <c:showPercent val="0"/>
          <c:showBubbleSize val="0"/>
        </c:dLbls>
        <c:gapWidth val="219"/>
        <c:overlap val="-27"/>
        <c:axId val="406606000"/>
        <c:axId val="406607568"/>
      </c:barChart>
      <c:catAx>
        <c:axId val="406606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406607568"/>
        <c:crosses val="autoZero"/>
        <c:auto val="1"/>
        <c:lblAlgn val="ctr"/>
        <c:lblOffset val="100"/>
        <c:noMultiLvlLbl val="0"/>
      </c:catAx>
      <c:valAx>
        <c:axId val="406607568"/>
        <c:scaling>
          <c:orientation val="minMax"/>
        </c:scaling>
        <c:delete val="0"/>
        <c:axPos val="l"/>
        <c:majorGridlines>
          <c:spPr>
            <a:ln w="9525" cap="flat" cmpd="sng" algn="ctr">
              <a:solidFill>
                <a:schemeClr val="bg1">
                  <a:lumMod val="9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4066060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za godzinę</c:v>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biust!$A$2:$A$9</c:f>
              <c:numCache>
                <c:formatCode>General</c:formatCode>
                <c:ptCount val="8"/>
                <c:pt idx="0">
                  <c:v>1</c:v>
                </c:pt>
                <c:pt idx="1">
                  <c:v>2</c:v>
                </c:pt>
                <c:pt idx="2">
                  <c:v>3</c:v>
                </c:pt>
                <c:pt idx="3">
                  <c:v>4</c:v>
                </c:pt>
                <c:pt idx="4">
                  <c:v>5</c:v>
                </c:pt>
                <c:pt idx="5">
                  <c:v>6</c:v>
                </c:pt>
                <c:pt idx="6">
                  <c:v>7</c:v>
                </c:pt>
                <c:pt idx="7">
                  <c:v>8</c:v>
                </c:pt>
              </c:numCache>
            </c:numRef>
          </c:cat>
          <c:val>
            <c:numRef>
              <c:f>biust!$D$2:$D$9</c:f>
              <c:numCache>
                <c:formatCode>General</c:formatCode>
                <c:ptCount val="8"/>
                <c:pt idx="0" formatCode="0">
                  <c:v>183.53645170760353</c:v>
                </c:pt>
                <c:pt idx="1">
                  <c:v>189</c:v>
                </c:pt>
                <c:pt idx="2">
                  <c:v>184</c:v>
                </c:pt>
                <c:pt idx="3">
                  <c:v>187</c:v>
                </c:pt>
                <c:pt idx="4">
                  <c:v>180</c:v>
                </c:pt>
                <c:pt idx="5">
                  <c:v>156</c:v>
                </c:pt>
                <c:pt idx="6">
                  <c:v>158</c:v>
                </c:pt>
                <c:pt idx="7">
                  <c:v>154</c:v>
                </c:pt>
              </c:numCache>
            </c:numRef>
          </c:val>
          <c:smooth val="0"/>
          <c:extLst xmlns:c16r2="http://schemas.microsoft.com/office/drawing/2015/06/chart">
            <c:ext xmlns:c16="http://schemas.microsoft.com/office/drawing/2014/chart" uri="{C3380CC4-5D6E-409C-BE32-E72D297353CC}">
              <c16:uniqueId val="{00000000-C5E8-4F1D-9618-01DEB137DDF0}"/>
            </c:ext>
          </c:extLst>
        </c:ser>
        <c:ser>
          <c:idx val="1"/>
          <c:order val="1"/>
          <c:tx>
            <c:v>za noc</c:v>
          </c:tx>
          <c:spPr>
            <a:ln w="28575" cap="rnd">
              <a:solidFill>
                <a:schemeClr val="accent2"/>
              </a:solidFill>
              <a:round/>
            </a:ln>
            <a:effectLst/>
          </c:spPr>
          <c:marker>
            <c:symbol val="none"/>
          </c:marker>
          <c:dLbls>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val>
            <c:numRef>
              <c:f>biust!$D$14:$D$21</c:f>
              <c:numCache>
                <c:formatCode>General</c:formatCode>
                <c:ptCount val="8"/>
                <c:pt idx="0" formatCode="0">
                  <c:v>1735.7896699608432</c:v>
                </c:pt>
                <c:pt idx="1">
                  <c:v>1801</c:v>
                </c:pt>
                <c:pt idx="2">
                  <c:v>1718</c:v>
                </c:pt>
                <c:pt idx="3">
                  <c:v>1773</c:v>
                </c:pt>
                <c:pt idx="4">
                  <c:v>1755</c:v>
                </c:pt>
                <c:pt idx="5">
                  <c:v>1488</c:v>
                </c:pt>
                <c:pt idx="6">
                  <c:v>1505</c:v>
                </c:pt>
                <c:pt idx="7">
                  <c:v>1447</c:v>
                </c:pt>
              </c:numCache>
            </c:numRef>
          </c:val>
          <c:smooth val="0"/>
          <c:extLst xmlns:c16r2="http://schemas.microsoft.com/office/drawing/2015/06/chart">
            <c:ext xmlns:c16="http://schemas.microsoft.com/office/drawing/2014/chart" uri="{C3380CC4-5D6E-409C-BE32-E72D297353CC}">
              <c16:uniqueId val="{00000001-C5E8-4F1D-9618-01DEB137DDF0}"/>
            </c:ext>
          </c:extLst>
        </c:ser>
        <c:dLbls>
          <c:showLegendKey val="0"/>
          <c:showVal val="0"/>
          <c:showCatName val="0"/>
          <c:showSerName val="0"/>
          <c:showPercent val="0"/>
          <c:showBubbleSize val="0"/>
        </c:dLbls>
        <c:smooth val="0"/>
        <c:axId val="406604824"/>
        <c:axId val="406606392"/>
      </c:lineChart>
      <c:catAx>
        <c:axId val="406604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406606392"/>
        <c:crosses val="autoZero"/>
        <c:auto val="1"/>
        <c:lblAlgn val="ctr"/>
        <c:lblOffset val="100"/>
        <c:noMultiLvlLbl val="0"/>
      </c:catAx>
      <c:valAx>
        <c:axId val="406606392"/>
        <c:scaling>
          <c:orientation val="minMax"/>
        </c:scaling>
        <c:delete val="0"/>
        <c:axPos val="l"/>
        <c:majorGridlines>
          <c:spPr>
            <a:ln w="9525" cap="flat" cmpd="sng" algn="ctr">
              <a:solidFill>
                <a:schemeClr val="bg1">
                  <a:lumMod val="9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4066048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v>za godzinę</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'języki obce'!$A$3:$A$6</c:f>
              <c:numCache>
                <c:formatCode>General</c:formatCode>
                <c:ptCount val="4"/>
                <c:pt idx="0">
                  <c:v>0</c:v>
                </c:pt>
                <c:pt idx="1">
                  <c:v>1</c:v>
                </c:pt>
                <c:pt idx="2">
                  <c:v>2</c:v>
                </c:pt>
                <c:pt idx="3">
                  <c:v>3</c:v>
                </c:pt>
              </c:numCache>
            </c:numRef>
          </c:cat>
          <c:val>
            <c:numRef>
              <c:f>'języki obce'!$D$3:$D$6</c:f>
              <c:numCache>
                <c:formatCode>General</c:formatCode>
                <c:ptCount val="4"/>
                <c:pt idx="0">
                  <c:v>157</c:v>
                </c:pt>
                <c:pt idx="1">
                  <c:v>197</c:v>
                </c:pt>
                <c:pt idx="2">
                  <c:v>197</c:v>
                </c:pt>
                <c:pt idx="3">
                  <c:v>195</c:v>
                </c:pt>
              </c:numCache>
            </c:numRef>
          </c:val>
          <c:extLst xmlns:c16r2="http://schemas.microsoft.com/office/drawing/2015/06/chart">
            <c:ext xmlns:c16="http://schemas.microsoft.com/office/drawing/2014/chart" uri="{C3380CC4-5D6E-409C-BE32-E72D297353CC}">
              <c16:uniqueId val="{00000000-402E-497B-AF76-39CD20B814F4}"/>
            </c:ext>
          </c:extLst>
        </c:ser>
        <c:ser>
          <c:idx val="1"/>
          <c:order val="1"/>
          <c:tx>
            <c:v>za noc</c:v>
          </c:tx>
          <c:spPr>
            <a:solidFill>
              <a:schemeClr val="accent2"/>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val>
            <c:numRef>
              <c:f>'języki obce'!$D$10:$D$13</c:f>
              <c:numCache>
                <c:formatCode>General</c:formatCode>
                <c:ptCount val="4"/>
                <c:pt idx="0">
                  <c:v>1515</c:v>
                </c:pt>
                <c:pt idx="1">
                  <c:v>1887</c:v>
                </c:pt>
                <c:pt idx="2">
                  <c:v>1746</c:v>
                </c:pt>
                <c:pt idx="3">
                  <c:v>1685</c:v>
                </c:pt>
              </c:numCache>
            </c:numRef>
          </c:val>
          <c:extLst xmlns:c16r2="http://schemas.microsoft.com/office/drawing/2015/06/chart">
            <c:ext xmlns:c16="http://schemas.microsoft.com/office/drawing/2014/chart" uri="{C3380CC4-5D6E-409C-BE32-E72D297353CC}">
              <c16:uniqueId val="{00000001-402E-497B-AF76-39CD20B814F4}"/>
            </c:ext>
          </c:extLst>
        </c:ser>
        <c:dLbls>
          <c:showLegendKey val="0"/>
          <c:showVal val="0"/>
          <c:showCatName val="0"/>
          <c:showSerName val="0"/>
          <c:showPercent val="0"/>
          <c:showBubbleSize val="0"/>
        </c:dLbls>
        <c:gapWidth val="182"/>
        <c:axId val="406603256"/>
        <c:axId val="406607960"/>
      </c:barChart>
      <c:catAx>
        <c:axId val="4066032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406607960"/>
        <c:crosses val="autoZero"/>
        <c:auto val="1"/>
        <c:lblAlgn val="ctr"/>
        <c:lblOffset val="100"/>
        <c:noMultiLvlLbl val="0"/>
      </c:catAx>
      <c:valAx>
        <c:axId val="406607960"/>
        <c:scaling>
          <c:orientation val="minMax"/>
        </c:scaling>
        <c:delete val="0"/>
        <c:axPos val="b"/>
        <c:majorGridlines>
          <c:spPr>
            <a:ln w="9525" cap="flat" cmpd="sng" algn="ctr">
              <a:solidFill>
                <a:schemeClr val="bg1">
                  <a:lumMod val="9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4066032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Sedlakowy">
      <a:dk1>
        <a:sysClr val="windowText" lastClr="000000"/>
      </a:dk1>
      <a:lt1>
        <a:sysClr val="window" lastClr="FFFFFF"/>
      </a:lt1>
      <a:dk2>
        <a:srgbClr val="1F497D"/>
      </a:dk2>
      <a:lt2>
        <a:srgbClr val="EEECE1"/>
      </a:lt2>
      <a:accent1>
        <a:srgbClr val="39417B"/>
      </a:accent1>
      <a:accent2>
        <a:srgbClr val="77C3D8"/>
      </a:accent2>
      <a:accent3>
        <a:srgbClr val="60B9B1"/>
      </a:accent3>
      <a:accent4>
        <a:srgbClr val="8585B0"/>
      </a:accent4>
      <a:accent5>
        <a:srgbClr val="EB605B"/>
      </a:accent5>
      <a:accent6>
        <a:srgbClr val="A5A88C"/>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9C583-7679-406F-B69A-FC8AFFD9F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18</Pages>
  <Words>2554</Words>
  <Characters>15324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17843</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Grzegorz Poręba</cp:lastModifiedBy>
  <cp:revision>9</cp:revision>
  <cp:lastPrinted>2017-10-02T08:13:00Z</cp:lastPrinted>
  <dcterms:created xsi:type="dcterms:W3CDTF">2017-09-19T07:31:00Z</dcterms:created>
  <dcterms:modified xsi:type="dcterms:W3CDTF">2017-10-02T08:13:00Z</dcterms:modified>
</cp:coreProperties>
</file>